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218A6" w14:textId="77777777" w:rsidR="00231F46" w:rsidRDefault="00231F46">
      <w:pPr>
        <w:spacing w:after="113"/>
        <w:jc w:val="center"/>
        <w:rPr>
          <w:sz w:val="24"/>
          <w:szCs w:val="24"/>
        </w:rPr>
      </w:pPr>
    </w:p>
    <w:tbl>
      <w:tblPr>
        <w:tblW w:w="10463" w:type="dxa"/>
        <w:tblInd w:w="10" w:type="dxa"/>
        <w:tblLayout w:type="fixed"/>
        <w:tblCellMar>
          <w:top w:w="54" w:type="dxa"/>
          <w:left w:w="2" w:type="dxa"/>
          <w:right w:w="5" w:type="dxa"/>
        </w:tblCellMar>
        <w:tblLook w:val="04A0" w:firstRow="1" w:lastRow="0" w:firstColumn="1" w:lastColumn="0" w:noHBand="0" w:noVBand="1"/>
      </w:tblPr>
      <w:tblGrid>
        <w:gridCol w:w="2396"/>
        <w:gridCol w:w="8067"/>
      </w:tblGrid>
      <w:tr w:rsidR="00231F46" w14:paraId="7C2218AA" w14:textId="77777777">
        <w:trPr>
          <w:trHeight w:val="365"/>
        </w:trPr>
        <w:tc>
          <w:tcPr>
            <w:tcW w:w="2396" w:type="dxa"/>
            <w:vMerge w:val="restart"/>
            <w:tcBorders>
              <w:bottom w:val="single" w:sz="4" w:space="0" w:color="000000"/>
              <w:right w:val="single" w:sz="4" w:space="0" w:color="000000"/>
            </w:tcBorders>
          </w:tcPr>
          <w:p w14:paraId="7C2218A7" w14:textId="77777777" w:rsidR="00231F46" w:rsidRDefault="00D0715A">
            <w:pPr>
              <w:spacing w:after="62" w:line="240" w:lineRule="auto"/>
              <w:ind w:left="52"/>
              <w:jc w:val="center"/>
              <w:rPr>
                <w:rFonts w:ascii="Times New Roman" w:hAnsi="Times New Roman"/>
              </w:rPr>
            </w:pPr>
            <w:r>
              <w:rPr>
                <w:rFonts w:ascii="Times New Roman" w:hAnsi="Times New Roman"/>
                <w:b/>
                <w:sz w:val="24"/>
              </w:rPr>
              <w:t xml:space="preserve"> </w:t>
            </w:r>
          </w:p>
          <w:p w14:paraId="7C2218A8" w14:textId="77777777" w:rsidR="00231F46" w:rsidRDefault="00D0715A">
            <w:pPr>
              <w:spacing w:after="0" w:line="240" w:lineRule="auto"/>
              <w:ind w:left="52"/>
              <w:jc w:val="center"/>
            </w:pPr>
            <w:r>
              <w:rPr>
                <w:rFonts w:ascii="Times New Roman" w:hAnsi="Times New Roman"/>
                <w:b/>
                <w:sz w:val="24"/>
              </w:rPr>
              <w:t xml:space="preserve"> </w:t>
            </w:r>
          </w:p>
        </w:tc>
        <w:tc>
          <w:tcPr>
            <w:tcW w:w="8067" w:type="dxa"/>
            <w:tcBorders>
              <w:top w:val="single" w:sz="2" w:space="0" w:color="000000"/>
              <w:left w:val="single" w:sz="4" w:space="0" w:color="000000"/>
              <w:bottom w:val="single" w:sz="2" w:space="0" w:color="000000"/>
              <w:right w:val="single" w:sz="2" w:space="0" w:color="000000"/>
            </w:tcBorders>
            <w:shd w:val="clear" w:color="auto" w:fill="D9D9D9"/>
          </w:tcPr>
          <w:p w14:paraId="7C2218A9" w14:textId="77777777" w:rsidR="00231F46" w:rsidRDefault="00D0715A">
            <w:pPr>
              <w:spacing w:after="0" w:line="240" w:lineRule="auto"/>
              <w:ind w:left="95"/>
            </w:pPr>
            <w:r>
              <w:rPr>
                <w:rFonts w:ascii="Times New Roman" w:hAnsi="Times New Roman"/>
                <w:b/>
                <w:sz w:val="24"/>
              </w:rPr>
              <w:t xml:space="preserve">DOMAINE : SUITE ARITHMETIQUE  </w:t>
            </w:r>
          </w:p>
        </w:tc>
      </w:tr>
      <w:tr w:rsidR="00231F46" w14:paraId="7C2218AD" w14:textId="77777777">
        <w:trPr>
          <w:trHeight w:val="364"/>
        </w:trPr>
        <w:tc>
          <w:tcPr>
            <w:tcW w:w="2396" w:type="dxa"/>
            <w:vMerge/>
            <w:tcBorders>
              <w:bottom w:val="single" w:sz="4" w:space="0" w:color="000000"/>
              <w:right w:val="single" w:sz="4" w:space="0" w:color="000000"/>
            </w:tcBorders>
          </w:tcPr>
          <w:p w14:paraId="7C2218AB" w14:textId="77777777" w:rsidR="00231F46" w:rsidRDefault="00231F46">
            <w:pPr>
              <w:spacing w:after="160" w:line="240" w:lineRule="auto"/>
              <w:rPr>
                <w:rFonts w:ascii="Times New Roman" w:hAnsi="Times New Roman"/>
              </w:rPr>
            </w:pPr>
          </w:p>
        </w:tc>
        <w:tc>
          <w:tcPr>
            <w:tcW w:w="8067" w:type="dxa"/>
            <w:tcBorders>
              <w:top w:val="single" w:sz="2" w:space="0" w:color="000000"/>
              <w:left w:val="single" w:sz="4" w:space="0" w:color="000000"/>
              <w:bottom w:val="single" w:sz="2" w:space="0" w:color="000000"/>
              <w:right w:val="single" w:sz="2" w:space="0" w:color="000000"/>
            </w:tcBorders>
            <w:shd w:val="clear" w:color="auto" w:fill="D9D9D9"/>
          </w:tcPr>
          <w:p w14:paraId="7C2218AC" w14:textId="77777777" w:rsidR="00231F46" w:rsidRDefault="00D0715A">
            <w:pPr>
              <w:spacing w:after="0" w:line="240" w:lineRule="auto"/>
              <w:ind w:left="104"/>
            </w:pPr>
            <w:r>
              <w:rPr>
                <w:rFonts w:ascii="Times New Roman" w:hAnsi="Times New Roman"/>
                <w:b/>
                <w:sz w:val="24"/>
              </w:rPr>
              <w:t xml:space="preserve">THEMATIQUE : FORMULE EXPLICITE ET VARIATION </w:t>
            </w:r>
          </w:p>
        </w:tc>
      </w:tr>
      <w:tr w:rsidR="00231F46" w14:paraId="7C2218B5" w14:textId="77777777">
        <w:trPr>
          <w:trHeight w:val="338"/>
        </w:trPr>
        <w:tc>
          <w:tcPr>
            <w:tcW w:w="2396" w:type="dxa"/>
            <w:tcBorders>
              <w:top w:val="single" w:sz="4" w:space="0" w:color="000000"/>
              <w:left w:val="single" w:sz="2" w:space="0" w:color="000000"/>
              <w:bottom w:val="single" w:sz="2" w:space="0" w:color="000000"/>
              <w:right w:val="single" w:sz="2" w:space="0" w:color="000000"/>
            </w:tcBorders>
          </w:tcPr>
          <w:p w14:paraId="7C2218AE" w14:textId="77777777" w:rsidR="00231F46" w:rsidRDefault="00D0715A">
            <w:pPr>
              <w:spacing w:after="0" w:line="240" w:lineRule="auto"/>
              <w:ind w:left="105"/>
              <w:jc w:val="both"/>
            </w:pPr>
            <w:r>
              <w:rPr>
                <w:rFonts w:ascii="Times New Roman" w:hAnsi="Times New Roman"/>
                <w:b/>
                <w:sz w:val="24"/>
                <w:shd w:val="clear" w:color="auto" w:fill="BFBFBF"/>
              </w:rPr>
              <w:t>POSITIONNEMENT</w:t>
            </w:r>
            <w:r>
              <w:rPr>
                <w:rFonts w:ascii="Times New Roman" w:hAnsi="Times New Roman"/>
                <w:b/>
                <w:sz w:val="24"/>
              </w:rPr>
              <w:t xml:space="preserve"> </w:t>
            </w:r>
          </w:p>
        </w:tc>
        <w:tc>
          <w:tcPr>
            <w:tcW w:w="8067" w:type="dxa"/>
            <w:vMerge w:val="restart"/>
            <w:tcBorders>
              <w:top w:val="single" w:sz="2" w:space="0" w:color="000000"/>
              <w:left w:val="single" w:sz="2" w:space="0" w:color="000000"/>
              <w:bottom w:val="single" w:sz="2" w:space="0" w:color="000000"/>
              <w:right w:val="single" w:sz="2" w:space="0" w:color="000000"/>
            </w:tcBorders>
          </w:tcPr>
          <w:p w14:paraId="7C2218AF" w14:textId="77777777" w:rsidR="00231F46" w:rsidRDefault="00D0715A">
            <w:pPr>
              <w:spacing w:after="0" w:line="240" w:lineRule="auto"/>
              <w:ind w:left="-4"/>
              <w:rPr>
                <w:rFonts w:ascii="Times New Roman" w:hAnsi="Times New Roman"/>
              </w:rPr>
            </w:pPr>
            <w:r>
              <w:rPr>
                <w:rFonts w:ascii="Times New Roman" w:hAnsi="Times New Roman"/>
                <w:sz w:val="24"/>
              </w:rPr>
              <w:t xml:space="preserve"> </w:t>
            </w:r>
          </w:p>
          <w:p w14:paraId="7C2218B0" w14:textId="77777777" w:rsidR="00231F46" w:rsidRDefault="00D0715A">
            <w:pPr>
              <w:spacing w:after="0" w:line="240" w:lineRule="auto"/>
              <w:ind w:left="830"/>
              <w:rPr>
                <w:rFonts w:ascii="Times New Roman" w:hAnsi="Times New Roman"/>
              </w:rPr>
            </w:pPr>
            <w:r>
              <w:rPr>
                <w:rFonts w:ascii="Times New Roman" w:hAnsi="Times New Roman"/>
                <w:b/>
                <w:sz w:val="24"/>
              </w:rPr>
              <w:t xml:space="preserve">CAPACITES OU AUTOMATISMES TRAVAILLES </w:t>
            </w:r>
            <w:r>
              <w:rPr>
                <w:rFonts w:ascii="Times New Roman" w:hAnsi="Times New Roman"/>
                <w:sz w:val="24"/>
              </w:rPr>
              <w:t xml:space="preserve"> </w:t>
            </w:r>
          </w:p>
          <w:p w14:paraId="7C2218B1" w14:textId="77777777" w:rsidR="00231F46" w:rsidRDefault="00D0715A">
            <w:pPr>
              <w:numPr>
                <w:ilvl w:val="0"/>
                <w:numId w:val="1"/>
              </w:numPr>
              <w:tabs>
                <w:tab w:val="left" w:pos="0"/>
              </w:tabs>
              <w:spacing w:after="0" w:line="360" w:lineRule="auto"/>
              <w:ind w:left="830" w:hanging="361"/>
              <w:rPr>
                <w:rFonts w:ascii="Arial" w:hAnsi="Arial" w:cs="Arial"/>
              </w:rPr>
            </w:pPr>
            <w:r>
              <w:rPr>
                <w:rFonts w:cs="Arial"/>
                <w:sz w:val="24"/>
              </w:rPr>
              <w:t>DETERMINER LA FORMULE EXPLICITE</w:t>
            </w:r>
          </w:p>
          <w:p w14:paraId="7C2218B2" w14:textId="77777777" w:rsidR="00231F46" w:rsidRDefault="00D0715A">
            <w:pPr>
              <w:numPr>
                <w:ilvl w:val="0"/>
                <w:numId w:val="1"/>
              </w:numPr>
              <w:tabs>
                <w:tab w:val="left" w:pos="0"/>
              </w:tabs>
              <w:spacing w:after="0" w:line="360" w:lineRule="auto"/>
              <w:ind w:left="830" w:hanging="361"/>
              <w:rPr>
                <w:rFonts w:ascii="Arial" w:hAnsi="Arial" w:cs="Arial"/>
              </w:rPr>
            </w:pPr>
            <w:r>
              <w:rPr>
                <w:rFonts w:cs="Arial"/>
                <w:sz w:val="24"/>
              </w:rPr>
              <w:t>UTILISER LA FORMULE EXPLICITE</w:t>
            </w:r>
          </w:p>
          <w:p w14:paraId="7C2218B3" w14:textId="77777777" w:rsidR="00231F46" w:rsidRDefault="00D0715A">
            <w:pPr>
              <w:numPr>
                <w:ilvl w:val="0"/>
                <w:numId w:val="1"/>
              </w:numPr>
              <w:tabs>
                <w:tab w:val="left" w:pos="0"/>
              </w:tabs>
              <w:spacing w:after="0" w:line="360" w:lineRule="auto"/>
              <w:ind w:left="830" w:hanging="361"/>
              <w:rPr>
                <w:rFonts w:ascii="Arial" w:hAnsi="Arial" w:cs="Arial"/>
              </w:rPr>
            </w:pPr>
            <w:r>
              <w:rPr>
                <w:rFonts w:cs="Arial"/>
                <w:sz w:val="24"/>
              </w:rPr>
              <w:t>DETERMINER LA VARIATION</w:t>
            </w:r>
          </w:p>
          <w:p w14:paraId="7C2218B4" w14:textId="77777777" w:rsidR="00231F46" w:rsidRDefault="00D0715A">
            <w:pPr>
              <w:numPr>
                <w:ilvl w:val="0"/>
                <w:numId w:val="1"/>
              </w:numPr>
              <w:tabs>
                <w:tab w:val="left" w:pos="0"/>
              </w:tabs>
              <w:spacing w:after="0" w:line="360" w:lineRule="auto"/>
              <w:ind w:left="830" w:hanging="361"/>
            </w:pPr>
            <w:r>
              <w:rPr>
                <w:rFonts w:cs="Arial"/>
                <w:sz w:val="24"/>
              </w:rPr>
              <w:t>RESOUDRE UN PROBLEME DE SEUIL</w:t>
            </w:r>
          </w:p>
        </w:tc>
      </w:tr>
      <w:tr w:rsidR="00231F46" w14:paraId="7C2218B8" w14:textId="77777777" w:rsidTr="008631B5">
        <w:trPr>
          <w:trHeight w:val="425"/>
        </w:trPr>
        <w:tc>
          <w:tcPr>
            <w:tcW w:w="2396" w:type="dxa"/>
            <w:tcBorders>
              <w:top w:val="single" w:sz="2" w:space="0" w:color="000000"/>
              <w:left w:val="single" w:sz="2" w:space="0" w:color="000000"/>
              <w:bottom w:val="single" w:sz="2" w:space="0" w:color="000000"/>
              <w:right w:val="single" w:sz="2" w:space="0" w:color="000000"/>
            </w:tcBorders>
          </w:tcPr>
          <w:p w14:paraId="7C2218B6" w14:textId="77777777" w:rsidR="00231F46" w:rsidRDefault="00D0715A">
            <w:pPr>
              <w:spacing w:after="0" w:line="240" w:lineRule="auto"/>
              <w:ind w:left="105"/>
            </w:pPr>
            <w:r>
              <w:rPr>
                <w:rFonts w:ascii="Times New Roman" w:hAnsi="Times New Roman"/>
                <w:b/>
                <w:sz w:val="24"/>
              </w:rPr>
              <w:t xml:space="preserve">DEBUTANT </w:t>
            </w:r>
            <w:r>
              <w:rPr>
                <w:rFonts w:ascii="Times New Roman" w:hAnsi="Times New Roman"/>
                <w:sz w:val="24"/>
              </w:rPr>
              <w:t xml:space="preserve"> </w:t>
            </w:r>
          </w:p>
        </w:tc>
        <w:tc>
          <w:tcPr>
            <w:tcW w:w="8067" w:type="dxa"/>
            <w:vMerge/>
            <w:tcBorders>
              <w:left w:val="single" w:sz="2" w:space="0" w:color="000000"/>
              <w:right w:val="single" w:sz="2" w:space="0" w:color="000000"/>
            </w:tcBorders>
          </w:tcPr>
          <w:p w14:paraId="7C2218B7" w14:textId="77777777" w:rsidR="00231F46" w:rsidRDefault="00231F46">
            <w:pPr>
              <w:spacing w:after="0" w:line="360" w:lineRule="auto"/>
              <w:ind w:left="830"/>
              <w:rPr>
                <w:rFonts w:ascii="Times New Roman" w:hAnsi="Times New Roman"/>
              </w:rPr>
            </w:pPr>
          </w:p>
        </w:tc>
      </w:tr>
      <w:tr w:rsidR="00231F46" w14:paraId="7C2218BB" w14:textId="77777777">
        <w:trPr>
          <w:trHeight w:val="445"/>
        </w:trPr>
        <w:tc>
          <w:tcPr>
            <w:tcW w:w="2396" w:type="dxa"/>
            <w:tcBorders>
              <w:top w:val="single" w:sz="2" w:space="0" w:color="000000"/>
              <w:left w:val="single" w:sz="2" w:space="0" w:color="000000"/>
              <w:bottom w:val="single" w:sz="2" w:space="0" w:color="000000"/>
              <w:right w:val="single" w:sz="2" w:space="0" w:color="000000"/>
            </w:tcBorders>
          </w:tcPr>
          <w:p w14:paraId="7C2218B9" w14:textId="77777777" w:rsidR="00231F46" w:rsidRDefault="00D0715A">
            <w:pPr>
              <w:spacing w:after="0" w:line="240" w:lineRule="auto"/>
              <w:ind w:left="105"/>
            </w:pPr>
            <w:r>
              <w:rPr>
                <w:rFonts w:ascii="Times New Roman" w:hAnsi="Times New Roman"/>
                <w:b/>
                <w:sz w:val="24"/>
              </w:rPr>
              <w:t xml:space="preserve">INITIE </w:t>
            </w:r>
            <w:r>
              <w:rPr>
                <w:rFonts w:ascii="Times New Roman" w:hAnsi="Times New Roman"/>
                <w:sz w:val="24"/>
              </w:rPr>
              <w:t xml:space="preserve"> </w:t>
            </w:r>
          </w:p>
        </w:tc>
        <w:tc>
          <w:tcPr>
            <w:tcW w:w="8067" w:type="dxa"/>
            <w:vMerge/>
            <w:tcBorders>
              <w:left w:val="single" w:sz="2" w:space="0" w:color="000000"/>
              <w:right w:val="single" w:sz="2" w:space="0" w:color="000000"/>
            </w:tcBorders>
          </w:tcPr>
          <w:p w14:paraId="7C2218BA" w14:textId="77777777" w:rsidR="00231F46" w:rsidRDefault="00231F46">
            <w:pPr>
              <w:spacing w:after="160" w:line="240" w:lineRule="auto"/>
              <w:rPr>
                <w:rFonts w:ascii="Times New Roman" w:hAnsi="Times New Roman"/>
              </w:rPr>
            </w:pPr>
          </w:p>
        </w:tc>
      </w:tr>
      <w:tr w:rsidR="00231F46" w14:paraId="7C2218BE" w14:textId="77777777">
        <w:trPr>
          <w:trHeight w:val="442"/>
        </w:trPr>
        <w:tc>
          <w:tcPr>
            <w:tcW w:w="2396" w:type="dxa"/>
            <w:tcBorders>
              <w:top w:val="single" w:sz="2" w:space="0" w:color="000000"/>
              <w:left w:val="single" w:sz="2" w:space="0" w:color="000000"/>
              <w:bottom w:val="single" w:sz="2" w:space="0" w:color="000000"/>
              <w:right w:val="single" w:sz="2" w:space="0" w:color="000000"/>
            </w:tcBorders>
          </w:tcPr>
          <w:p w14:paraId="7C2218BC" w14:textId="77777777" w:rsidR="00231F46" w:rsidRDefault="00D0715A">
            <w:pPr>
              <w:spacing w:after="0" w:line="240" w:lineRule="auto"/>
              <w:ind w:left="105"/>
            </w:pPr>
            <w:r>
              <w:rPr>
                <w:rFonts w:ascii="Times New Roman" w:hAnsi="Times New Roman"/>
                <w:b/>
                <w:sz w:val="24"/>
                <w:shd w:val="clear" w:color="auto" w:fill="FF8000"/>
              </w:rPr>
              <w:t>CONFIRME</w:t>
            </w:r>
            <w:r>
              <w:rPr>
                <w:rFonts w:ascii="Times New Roman" w:hAnsi="Times New Roman"/>
                <w:b/>
                <w:sz w:val="24"/>
              </w:rPr>
              <w:t xml:space="preserve"> </w:t>
            </w:r>
            <w:r>
              <w:rPr>
                <w:rFonts w:ascii="Times New Roman" w:hAnsi="Times New Roman"/>
                <w:sz w:val="24"/>
              </w:rPr>
              <w:t xml:space="preserve"> </w:t>
            </w:r>
          </w:p>
        </w:tc>
        <w:tc>
          <w:tcPr>
            <w:tcW w:w="8067" w:type="dxa"/>
            <w:vMerge/>
            <w:tcBorders>
              <w:left w:val="single" w:sz="2" w:space="0" w:color="000000"/>
              <w:right w:val="single" w:sz="2" w:space="0" w:color="000000"/>
            </w:tcBorders>
          </w:tcPr>
          <w:p w14:paraId="7C2218BD" w14:textId="77777777" w:rsidR="00231F46" w:rsidRDefault="00231F46">
            <w:pPr>
              <w:spacing w:after="160" w:line="240" w:lineRule="auto"/>
              <w:rPr>
                <w:rFonts w:ascii="Times New Roman" w:hAnsi="Times New Roman"/>
              </w:rPr>
            </w:pPr>
          </w:p>
        </w:tc>
      </w:tr>
      <w:tr w:rsidR="00231F46" w14:paraId="7C2218C1" w14:textId="77777777">
        <w:trPr>
          <w:trHeight w:val="446"/>
        </w:trPr>
        <w:tc>
          <w:tcPr>
            <w:tcW w:w="2396" w:type="dxa"/>
            <w:tcBorders>
              <w:top w:val="single" w:sz="2" w:space="0" w:color="000000"/>
              <w:left w:val="single" w:sz="2" w:space="0" w:color="000000"/>
              <w:bottom w:val="single" w:sz="2" w:space="0" w:color="000000"/>
              <w:right w:val="single" w:sz="2" w:space="0" w:color="000000"/>
            </w:tcBorders>
          </w:tcPr>
          <w:p w14:paraId="7C2218BF" w14:textId="77777777" w:rsidR="00231F46" w:rsidRDefault="00D0715A">
            <w:pPr>
              <w:spacing w:after="0" w:line="240" w:lineRule="auto"/>
              <w:ind w:left="105"/>
            </w:pPr>
            <w:r>
              <w:rPr>
                <w:rFonts w:ascii="Times New Roman" w:hAnsi="Times New Roman"/>
                <w:b/>
                <w:sz w:val="24"/>
              </w:rPr>
              <w:t>EXPERT</w:t>
            </w:r>
          </w:p>
        </w:tc>
        <w:tc>
          <w:tcPr>
            <w:tcW w:w="8067" w:type="dxa"/>
            <w:vMerge/>
            <w:tcBorders>
              <w:left w:val="single" w:sz="2" w:space="0" w:color="000000"/>
              <w:bottom w:val="single" w:sz="2" w:space="0" w:color="000000"/>
              <w:right w:val="single" w:sz="2" w:space="0" w:color="000000"/>
            </w:tcBorders>
          </w:tcPr>
          <w:p w14:paraId="7C2218C0" w14:textId="77777777" w:rsidR="00231F46" w:rsidRDefault="00231F46">
            <w:pPr>
              <w:spacing w:after="160" w:line="240" w:lineRule="auto"/>
              <w:rPr>
                <w:rFonts w:ascii="Times New Roman" w:hAnsi="Times New Roman"/>
              </w:rPr>
            </w:pPr>
          </w:p>
        </w:tc>
      </w:tr>
    </w:tbl>
    <w:p w14:paraId="7C2218C2" w14:textId="77777777" w:rsidR="00231F46" w:rsidRDefault="00231F46">
      <w:pPr>
        <w:spacing w:after="0" w:line="240" w:lineRule="auto"/>
        <w:rPr>
          <w:rFonts w:ascii="Times New Roman" w:hAnsi="Times New Roman"/>
        </w:rPr>
      </w:pPr>
    </w:p>
    <w:p w14:paraId="7C2218C3" w14:textId="77777777" w:rsidR="00231F46" w:rsidRDefault="00231F46">
      <w:pPr>
        <w:spacing w:after="113"/>
        <w:jc w:val="center"/>
        <w:rPr>
          <w:sz w:val="24"/>
          <w:szCs w:val="24"/>
        </w:rPr>
      </w:pPr>
    </w:p>
    <w:p w14:paraId="7C2218C4" w14:textId="77777777" w:rsidR="00231F46" w:rsidRDefault="00D0715A">
      <w:pPr>
        <w:spacing w:after="113"/>
        <w:rPr>
          <w:b/>
          <w:bCs/>
          <w:sz w:val="24"/>
          <w:szCs w:val="24"/>
        </w:rPr>
      </w:pPr>
      <w:r>
        <w:rPr>
          <w:b/>
          <w:bCs/>
          <w:sz w:val="24"/>
          <w:szCs w:val="24"/>
        </w:rPr>
        <w:t>Exercice 1 : Pose d’une clôture</w:t>
      </w:r>
    </w:p>
    <w:p w14:paraId="7C2218C5" w14:textId="77777777" w:rsidR="00231F46" w:rsidRDefault="00D0715A">
      <w:pPr>
        <w:spacing w:after="210" w:line="360" w:lineRule="auto"/>
        <w:rPr>
          <w:rFonts w:ascii="Arial" w:hAnsi="Arial" w:cs="Arial"/>
          <w:sz w:val="24"/>
          <w:szCs w:val="24"/>
        </w:rPr>
      </w:pPr>
      <w:r>
        <w:rPr>
          <w:rFonts w:eastAsia="Arial" w:cs="Arial"/>
          <w:color w:val="000000"/>
          <w:sz w:val="24"/>
          <w:szCs w:val="24"/>
        </w:rPr>
        <w:t>Un ouvrier doit construire une clôture avec des planches. Il commence avec 5 planches le premier jour, puis il ajoute chaque jour 3 planches de plus que la veille.</w:t>
      </w:r>
    </w:p>
    <w:p w14:paraId="7C2218C6" w14:textId="77777777" w:rsidR="00231F46" w:rsidRDefault="00D0715A">
      <w:pPr>
        <w:pStyle w:val="Paragraphedeliste"/>
        <w:numPr>
          <w:ilvl w:val="0"/>
          <w:numId w:val="2"/>
        </w:numPr>
        <w:spacing w:before="105" w:after="0" w:line="360" w:lineRule="auto"/>
        <w:rPr>
          <w:rFonts w:ascii="Arial" w:hAnsi="Arial" w:cs="Arial"/>
          <w:sz w:val="24"/>
          <w:szCs w:val="24"/>
        </w:rPr>
      </w:pPr>
      <w:r>
        <w:rPr>
          <w:rFonts w:eastAsia="Arial" w:cs="Arial"/>
          <w:color w:val="000000"/>
          <w:sz w:val="24"/>
          <w:szCs w:val="24"/>
        </w:rPr>
        <w:t>On modélise la quantité de planches posées chaque jour par une suite arithmétique U</w:t>
      </w:r>
      <w:r>
        <w:rPr>
          <w:rFonts w:eastAsia="Arial" w:cs="Arial"/>
          <w:color w:val="000000"/>
          <w:sz w:val="24"/>
          <w:szCs w:val="24"/>
          <w:vertAlign w:val="subscript"/>
        </w:rPr>
        <w:t>n</w:t>
      </w:r>
      <w:r>
        <w:rPr>
          <w:rFonts w:eastAsia="Arial" w:cs="Arial"/>
          <w:color w:val="000000"/>
          <w:sz w:val="24"/>
          <w:szCs w:val="24"/>
        </w:rPr>
        <w:t>. Déterminer dans le contexte de l’exercice le premier terme et la raison</w:t>
      </w:r>
      <w:r>
        <w:rPr>
          <w:rFonts w:eastAsia="Arial" w:cs="Arial"/>
          <w:color w:val="000000"/>
          <w:sz w:val="24"/>
          <w:szCs w:val="24"/>
        </w:rPr>
        <w:br/>
        <w:t>..................................................................................................................................................</w:t>
      </w:r>
    </w:p>
    <w:p w14:paraId="7C2218C7" w14:textId="77777777" w:rsidR="00231F46" w:rsidRDefault="00D0715A">
      <w:pPr>
        <w:pStyle w:val="Paragraphedeliste"/>
        <w:numPr>
          <w:ilvl w:val="0"/>
          <w:numId w:val="2"/>
        </w:numPr>
        <w:spacing w:after="0" w:line="360" w:lineRule="auto"/>
        <w:rPr>
          <w:rFonts w:ascii="Arial" w:hAnsi="Arial" w:cs="Arial"/>
          <w:sz w:val="24"/>
          <w:szCs w:val="24"/>
        </w:rPr>
      </w:pPr>
      <w:r>
        <w:rPr>
          <w:rFonts w:eastAsia="Arial" w:cs="Arial"/>
          <w:color w:val="000000"/>
          <w:sz w:val="24"/>
          <w:szCs w:val="24"/>
        </w:rPr>
        <w:t xml:space="preserve">En déduire l’expression </w:t>
      </w:r>
      <w:proofErr w:type="gramStart"/>
      <w:r>
        <w:rPr>
          <w:rFonts w:eastAsia="Arial" w:cs="Arial"/>
          <w:color w:val="000000"/>
          <w:sz w:val="24"/>
          <w:szCs w:val="24"/>
        </w:rPr>
        <w:t>de U</w:t>
      </w:r>
      <w:r>
        <w:rPr>
          <w:rFonts w:eastAsia="Arial" w:cs="Arial"/>
          <w:color w:val="000000"/>
          <w:sz w:val="24"/>
          <w:szCs w:val="24"/>
          <w:vertAlign w:val="subscript"/>
        </w:rPr>
        <w:t>n</w:t>
      </w:r>
      <w:proofErr w:type="gramEnd"/>
      <w:r>
        <w:rPr>
          <w:rFonts w:eastAsia="Arial" w:cs="Arial"/>
          <w:color w:val="000000"/>
          <w:sz w:val="24"/>
          <w:szCs w:val="24"/>
        </w:rPr>
        <w:t xml:space="preserve"> en fonction de n (formule explicite)</w:t>
      </w:r>
      <w:r>
        <w:rPr>
          <w:rFonts w:eastAsia="Arial" w:cs="Arial"/>
          <w:color w:val="000000"/>
          <w:sz w:val="24"/>
          <w:szCs w:val="24"/>
        </w:rPr>
        <w:br/>
        <w:t>..................................................................................................................................................</w:t>
      </w:r>
    </w:p>
    <w:p w14:paraId="7C2218C8" w14:textId="77777777" w:rsidR="00231F46" w:rsidRDefault="00D0715A">
      <w:pPr>
        <w:pStyle w:val="Paragraphedeliste"/>
        <w:numPr>
          <w:ilvl w:val="0"/>
          <w:numId w:val="2"/>
        </w:numPr>
        <w:spacing w:after="105" w:line="360" w:lineRule="auto"/>
        <w:rPr>
          <w:rFonts w:ascii="Arial" w:hAnsi="Arial" w:cs="Arial"/>
          <w:sz w:val="24"/>
          <w:szCs w:val="24"/>
        </w:rPr>
      </w:pPr>
      <w:r>
        <w:rPr>
          <w:rFonts w:eastAsia="Arial" w:cs="Arial"/>
          <w:color w:val="000000"/>
          <w:sz w:val="24"/>
          <w:szCs w:val="24"/>
        </w:rPr>
        <w:t>Calcule le nombre de planches posées le 15e jour.</w:t>
      </w:r>
      <w:r>
        <w:rPr>
          <w:rFonts w:eastAsia="Arial" w:cs="Arial"/>
          <w:color w:val="000000"/>
          <w:sz w:val="24"/>
          <w:szCs w:val="24"/>
        </w:rPr>
        <w:br/>
        <w:t>..................................................................................................................................................</w:t>
      </w:r>
    </w:p>
    <w:p w14:paraId="7C2218C9" w14:textId="77777777" w:rsidR="00231F46" w:rsidRDefault="00D0715A">
      <w:pPr>
        <w:spacing w:after="113"/>
        <w:rPr>
          <w:rFonts w:ascii="Arial" w:hAnsi="Arial" w:cs="Arial"/>
          <w:b/>
          <w:bCs/>
          <w:sz w:val="24"/>
          <w:szCs w:val="24"/>
        </w:rPr>
      </w:pPr>
      <w:r>
        <w:rPr>
          <w:b/>
          <w:bCs/>
          <w:sz w:val="24"/>
          <w:szCs w:val="24"/>
        </w:rPr>
        <w:t xml:space="preserve">Exercice 2 : </w:t>
      </w:r>
      <w:r>
        <w:rPr>
          <w:rFonts w:cs="Arial"/>
          <w:b/>
          <w:bCs/>
          <w:sz w:val="24"/>
          <w:szCs w:val="24"/>
        </w:rPr>
        <w:t xml:space="preserve">Transition écologique </w:t>
      </w:r>
    </w:p>
    <w:p w14:paraId="7C2218CA" w14:textId="77777777" w:rsidR="00231F46" w:rsidRDefault="00D0715A">
      <w:pPr>
        <w:jc w:val="both"/>
        <w:rPr>
          <w:rFonts w:ascii="Arial" w:hAnsi="Arial" w:cs="Arial"/>
          <w:sz w:val="24"/>
          <w:szCs w:val="24"/>
        </w:rPr>
      </w:pPr>
      <w:r>
        <w:rPr>
          <w:rFonts w:cs="Arial"/>
          <w:sz w:val="24"/>
          <w:szCs w:val="24"/>
        </w:rPr>
        <w:t xml:space="preserve">Un agriculteur souhaite installer des panneaux photovoltaïques sur le toit de son hangar. La société </w:t>
      </w:r>
      <w:proofErr w:type="spellStart"/>
      <w:r>
        <w:rPr>
          <w:rFonts w:cs="Arial"/>
          <w:sz w:val="24"/>
          <w:szCs w:val="24"/>
        </w:rPr>
        <w:t>Photélec</w:t>
      </w:r>
      <w:proofErr w:type="spellEnd"/>
      <w:r>
        <w:rPr>
          <w:rFonts w:cs="Arial"/>
          <w:sz w:val="24"/>
          <w:szCs w:val="24"/>
        </w:rPr>
        <w:t>, qui se chargera des travaux, propose une estimation du résultat financier. Elle prend en compte le coût de l’installation des panneaux et les revenus moyens engendrés par la vente de l’électricité produite.</w:t>
      </w:r>
    </w:p>
    <w:tbl>
      <w:tblPr>
        <w:tblStyle w:val="Grilledutableau"/>
        <w:tblW w:w="5102" w:type="dxa"/>
        <w:tblInd w:w="669" w:type="dxa"/>
        <w:tblLayout w:type="fixed"/>
        <w:tblLook w:val="04A0" w:firstRow="1" w:lastRow="0" w:firstColumn="1" w:lastColumn="0" w:noHBand="0" w:noVBand="1"/>
      </w:tblPr>
      <w:tblGrid>
        <w:gridCol w:w="2551"/>
        <w:gridCol w:w="2551"/>
      </w:tblGrid>
      <w:tr w:rsidR="00231F46" w14:paraId="7C2218CD" w14:textId="77777777">
        <w:tc>
          <w:tcPr>
            <w:tcW w:w="2551" w:type="dxa"/>
          </w:tcPr>
          <w:p w14:paraId="7C2218CB" w14:textId="77777777" w:rsidR="00231F46" w:rsidRDefault="00D0715A">
            <w:pPr>
              <w:spacing w:after="0" w:line="240" w:lineRule="auto"/>
              <w:jc w:val="center"/>
              <w:rPr>
                <w:rFonts w:ascii="Arial" w:hAnsi="Arial" w:cs="Arial"/>
                <w:b/>
                <w:bCs/>
                <w:sz w:val="24"/>
                <w:szCs w:val="24"/>
              </w:rPr>
            </w:pPr>
            <w:r>
              <w:rPr>
                <w:rFonts w:eastAsia="Arial" w:cs="Arial"/>
                <w:b/>
                <w:bCs/>
                <w:sz w:val="24"/>
                <w:szCs w:val="24"/>
              </w:rPr>
              <w:t>Chronologie</w:t>
            </w:r>
          </w:p>
        </w:tc>
        <w:tc>
          <w:tcPr>
            <w:tcW w:w="2551" w:type="dxa"/>
          </w:tcPr>
          <w:p w14:paraId="7C2218CC" w14:textId="77777777" w:rsidR="00231F46" w:rsidRDefault="00D0715A">
            <w:pPr>
              <w:spacing w:after="0" w:line="240" w:lineRule="auto"/>
              <w:jc w:val="center"/>
              <w:rPr>
                <w:rFonts w:ascii="Arial" w:hAnsi="Arial" w:cs="Arial"/>
                <w:b/>
                <w:bCs/>
                <w:sz w:val="24"/>
                <w:szCs w:val="24"/>
              </w:rPr>
            </w:pPr>
            <w:r>
              <w:rPr>
                <w:rFonts w:eastAsia="Arial" w:cs="Arial"/>
                <w:b/>
                <w:bCs/>
                <w:sz w:val="24"/>
                <w:szCs w:val="24"/>
              </w:rPr>
              <w:t>Résultat financier</w:t>
            </w:r>
          </w:p>
        </w:tc>
      </w:tr>
      <w:tr w:rsidR="00231F46" w14:paraId="7C2218D0" w14:textId="77777777">
        <w:tc>
          <w:tcPr>
            <w:tcW w:w="2551" w:type="dxa"/>
          </w:tcPr>
          <w:p w14:paraId="7C2218CE" w14:textId="77777777" w:rsidR="00231F46" w:rsidRDefault="00D0715A">
            <w:pPr>
              <w:spacing w:after="0" w:line="240" w:lineRule="auto"/>
              <w:jc w:val="center"/>
              <w:rPr>
                <w:rFonts w:ascii="Arial" w:hAnsi="Arial" w:cs="Arial"/>
                <w:sz w:val="24"/>
                <w:szCs w:val="24"/>
              </w:rPr>
            </w:pPr>
            <w:r>
              <w:rPr>
                <w:rFonts w:eastAsia="Arial" w:cs="Arial"/>
                <w:sz w:val="24"/>
                <w:szCs w:val="24"/>
              </w:rPr>
              <w:t>1</w:t>
            </w:r>
            <w:r>
              <w:rPr>
                <w:rFonts w:eastAsia="Arial" w:cs="Arial"/>
                <w:sz w:val="24"/>
                <w:szCs w:val="24"/>
                <w:vertAlign w:val="superscript"/>
              </w:rPr>
              <w:t>re</w:t>
            </w:r>
            <w:r>
              <w:rPr>
                <w:rFonts w:eastAsia="Arial" w:cs="Arial"/>
                <w:sz w:val="24"/>
                <w:szCs w:val="24"/>
              </w:rPr>
              <w:t xml:space="preserve"> année</w:t>
            </w:r>
          </w:p>
        </w:tc>
        <w:tc>
          <w:tcPr>
            <w:tcW w:w="2551" w:type="dxa"/>
          </w:tcPr>
          <w:p w14:paraId="7C2218CF" w14:textId="77777777" w:rsidR="00231F46" w:rsidRDefault="00D0715A">
            <w:pPr>
              <w:spacing w:after="0" w:line="240" w:lineRule="auto"/>
              <w:jc w:val="center"/>
              <w:rPr>
                <w:rFonts w:ascii="Arial" w:hAnsi="Arial" w:cs="Arial"/>
                <w:sz w:val="24"/>
                <w:szCs w:val="24"/>
              </w:rPr>
            </w:pPr>
            <w:bookmarkStart w:id="0" w:name="_Hlk218200633"/>
            <w:r>
              <w:rPr>
                <w:rFonts w:eastAsia="Arial" w:cs="Arial"/>
                <w:sz w:val="24"/>
                <w:szCs w:val="24"/>
              </w:rPr>
              <w:t xml:space="preserve">–24 750 </w:t>
            </w:r>
            <w:bookmarkEnd w:id="0"/>
            <w:r>
              <w:rPr>
                <w:rFonts w:eastAsia="Arial" w:cs="Arial"/>
                <w:sz w:val="24"/>
                <w:szCs w:val="24"/>
              </w:rPr>
              <w:t>€</w:t>
            </w:r>
          </w:p>
        </w:tc>
      </w:tr>
      <w:tr w:rsidR="00231F46" w14:paraId="7C2218D3" w14:textId="77777777">
        <w:tc>
          <w:tcPr>
            <w:tcW w:w="2551" w:type="dxa"/>
          </w:tcPr>
          <w:p w14:paraId="7C2218D1" w14:textId="77777777" w:rsidR="00231F46" w:rsidRDefault="00D0715A">
            <w:pPr>
              <w:spacing w:after="0" w:line="240" w:lineRule="auto"/>
              <w:jc w:val="center"/>
              <w:rPr>
                <w:rFonts w:ascii="Arial" w:hAnsi="Arial" w:cs="Arial"/>
                <w:sz w:val="24"/>
                <w:szCs w:val="24"/>
              </w:rPr>
            </w:pPr>
            <w:r>
              <w:rPr>
                <w:rFonts w:eastAsia="Arial" w:cs="Arial"/>
                <w:sz w:val="24"/>
                <w:szCs w:val="24"/>
              </w:rPr>
              <w:t>2</w:t>
            </w:r>
            <w:r>
              <w:rPr>
                <w:rFonts w:eastAsia="Arial" w:cs="Arial"/>
                <w:sz w:val="24"/>
                <w:szCs w:val="24"/>
                <w:vertAlign w:val="superscript"/>
              </w:rPr>
              <w:t>e</w:t>
            </w:r>
            <w:r>
              <w:rPr>
                <w:rFonts w:eastAsia="Arial" w:cs="Arial"/>
                <w:sz w:val="24"/>
                <w:szCs w:val="24"/>
              </w:rPr>
              <w:t xml:space="preserve"> année</w:t>
            </w:r>
          </w:p>
        </w:tc>
        <w:tc>
          <w:tcPr>
            <w:tcW w:w="2551" w:type="dxa"/>
          </w:tcPr>
          <w:p w14:paraId="7C2218D2" w14:textId="77777777" w:rsidR="00231F46" w:rsidRDefault="00D0715A">
            <w:pPr>
              <w:spacing w:after="0" w:line="240" w:lineRule="auto"/>
              <w:jc w:val="center"/>
              <w:rPr>
                <w:rFonts w:ascii="Arial" w:hAnsi="Arial" w:cs="Arial"/>
                <w:sz w:val="24"/>
                <w:szCs w:val="24"/>
              </w:rPr>
            </w:pPr>
            <w:r>
              <w:rPr>
                <w:rFonts w:eastAsia="Arial" w:cs="Arial"/>
                <w:sz w:val="24"/>
                <w:szCs w:val="24"/>
              </w:rPr>
              <w:t>–22 500 €</w:t>
            </w:r>
          </w:p>
        </w:tc>
      </w:tr>
      <w:tr w:rsidR="00231F46" w14:paraId="7C2218D6" w14:textId="77777777">
        <w:tc>
          <w:tcPr>
            <w:tcW w:w="2551" w:type="dxa"/>
          </w:tcPr>
          <w:p w14:paraId="7C2218D4" w14:textId="77777777" w:rsidR="00231F46" w:rsidRDefault="00D0715A">
            <w:pPr>
              <w:spacing w:after="0" w:line="240" w:lineRule="auto"/>
              <w:jc w:val="center"/>
              <w:rPr>
                <w:rFonts w:ascii="Arial" w:hAnsi="Arial" w:cs="Arial"/>
                <w:sz w:val="24"/>
                <w:szCs w:val="24"/>
              </w:rPr>
            </w:pPr>
            <w:r>
              <w:rPr>
                <w:rFonts w:eastAsia="Arial" w:cs="Arial"/>
                <w:sz w:val="24"/>
                <w:szCs w:val="24"/>
              </w:rPr>
              <w:t>3</w:t>
            </w:r>
            <w:r>
              <w:rPr>
                <w:rFonts w:eastAsia="Arial" w:cs="Arial"/>
                <w:sz w:val="24"/>
                <w:szCs w:val="24"/>
                <w:vertAlign w:val="superscript"/>
              </w:rPr>
              <w:t>e</w:t>
            </w:r>
            <w:r>
              <w:rPr>
                <w:rFonts w:eastAsia="Arial" w:cs="Arial"/>
                <w:sz w:val="24"/>
                <w:szCs w:val="24"/>
              </w:rPr>
              <w:t xml:space="preserve"> année</w:t>
            </w:r>
          </w:p>
        </w:tc>
        <w:tc>
          <w:tcPr>
            <w:tcW w:w="2551" w:type="dxa"/>
          </w:tcPr>
          <w:p w14:paraId="7C2218D5" w14:textId="77777777" w:rsidR="00231F46" w:rsidRDefault="00D0715A">
            <w:pPr>
              <w:spacing w:after="0" w:line="240" w:lineRule="auto"/>
              <w:jc w:val="center"/>
              <w:rPr>
                <w:rFonts w:ascii="Arial" w:hAnsi="Arial" w:cs="Arial"/>
                <w:sz w:val="24"/>
                <w:szCs w:val="24"/>
              </w:rPr>
            </w:pPr>
            <w:r>
              <w:rPr>
                <w:rFonts w:eastAsia="Arial" w:cs="Arial"/>
                <w:sz w:val="24"/>
                <w:szCs w:val="24"/>
              </w:rPr>
              <w:t>–20 250 €</w:t>
            </w:r>
          </w:p>
        </w:tc>
      </w:tr>
      <w:tr w:rsidR="00231F46" w14:paraId="7C2218D9" w14:textId="77777777">
        <w:tc>
          <w:tcPr>
            <w:tcW w:w="2551" w:type="dxa"/>
          </w:tcPr>
          <w:p w14:paraId="7C2218D7" w14:textId="77777777" w:rsidR="00231F46" w:rsidRDefault="00D0715A">
            <w:pPr>
              <w:spacing w:after="0" w:line="240" w:lineRule="auto"/>
              <w:jc w:val="center"/>
              <w:rPr>
                <w:rFonts w:ascii="Arial" w:hAnsi="Arial" w:cs="Arial"/>
                <w:sz w:val="24"/>
                <w:szCs w:val="24"/>
              </w:rPr>
            </w:pPr>
            <w:r>
              <w:rPr>
                <w:rFonts w:eastAsia="Arial" w:cs="Arial"/>
                <w:sz w:val="24"/>
                <w:szCs w:val="24"/>
              </w:rPr>
              <w:t>4</w:t>
            </w:r>
            <w:r>
              <w:rPr>
                <w:rFonts w:eastAsia="Arial" w:cs="Arial"/>
                <w:sz w:val="24"/>
                <w:szCs w:val="24"/>
                <w:vertAlign w:val="superscript"/>
              </w:rPr>
              <w:t>e</w:t>
            </w:r>
            <w:r>
              <w:rPr>
                <w:rFonts w:eastAsia="Arial" w:cs="Arial"/>
                <w:sz w:val="24"/>
                <w:szCs w:val="24"/>
              </w:rPr>
              <w:t xml:space="preserve"> année</w:t>
            </w:r>
          </w:p>
        </w:tc>
        <w:tc>
          <w:tcPr>
            <w:tcW w:w="2551" w:type="dxa"/>
          </w:tcPr>
          <w:p w14:paraId="7C2218D8" w14:textId="77777777" w:rsidR="00231F46" w:rsidRDefault="00D0715A">
            <w:pPr>
              <w:spacing w:after="0" w:line="240" w:lineRule="auto"/>
              <w:jc w:val="center"/>
              <w:rPr>
                <w:rFonts w:ascii="Arial" w:hAnsi="Arial" w:cs="Arial"/>
                <w:sz w:val="24"/>
                <w:szCs w:val="24"/>
              </w:rPr>
            </w:pPr>
            <w:r>
              <w:rPr>
                <w:rFonts w:eastAsia="Arial" w:cs="Arial"/>
                <w:sz w:val="24"/>
                <w:szCs w:val="24"/>
              </w:rPr>
              <w:t>–18 000 €</w:t>
            </w:r>
          </w:p>
        </w:tc>
      </w:tr>
    </w:tbl>
    <w:p w14:paraId="7C2218DA" w14:textId="77777777" w:rsidR="00231F46" w:rsidRDefault="00D0715A">
      <w:pPr>
        <w:spacing w:before="125"/>
        <w:rPr>
          <w:rFonts w:ascii="Arial" w:hAnsi="Arial" w:cs="Arial"/>
          <w:sz w:val="24"/>
          <w:szCs w:val="24"/>
        </w:rPr>
      </w:pPr>
      <w:r>
        <w:rPr>
          <w:rFonts w:cs="Arial"/>
          <w:sz w:val="24"/>
          <w:szCs w:val="24"/>
        </w:rPr>
        <w:t>On modélise le résultat financier par une suite arithmétique U</w:t>
      </w:r>
      <w:r>
        <w:rPr>
          <w:rFonts w:cs="Arial"/>
          <w:sz w:val="24"/>
          <w:szCs w:val="24"/>
          <w:vertAlign w:val="subscript"/>
        </w:rPr>
        <w:t>n</w:t>
      </w:r>
      <w:r>
        <w:rPr>
          <w:rFonts w:cs="Arial"/>
          <w:sz w:val="24"/>
          <w:szCs w:val="24"/>
        </w:rPr>
        <w:t xml:space="preserve"> avec n un entier représentant le nombre d’année.</w:t>
      </w:r>
    </w:p>
    <w:p w14:paraId="7C2218DB" w14:textId="77777777" w:rsidR="00231F46" w:rsidRDefault="00D0715A">
      <w:pPr>
        <w:pStyle w:val="Paragraphedeliste"/>
        <w:numPr>
          <w:ilvl w:val="0"/>
          <w:numId w:val="3"/>
        </w:numPr>
        <w:spacing w:after="0" w:line="336" w:lineRule="auto"/>
        <w:rPr>
          <w:rFonts w:ascii="Arial" w:hAnsi="Arial" w:cs="Arial"/>
          <w:sz w:val="24"/>
          <w:szCs w:val="24"/>
        </w:rPr>
      </w:pPr>
      <w:r>
        <w:rPr>
          <w:rFonts w:cs="Arial"/>
          <w:sz w:val="24"/>
          <w:szCs w:val="24"/>
        </w:rPr>
        <w:t>Déterminer le terme de rang 1 (U</w:t>
      </w:r>
      <w:r>
        <w:rPr>
          <w:rFonts w:cs="Arial"/>
          <w:sz w:val="24"/>
          <w:szCs w:val="24"/>
          <w:vertAlign w:val="subscript"/>
        </w:rPr>
        <w:t>1</w:t>
      </w:r>
      <w:r>
        <w:rPr>
          <w:rFonts w:cs="Arial"/>
          <w:sz w:val="24"/>
          <w:szCs w:val="24"/>
        </w:rPr>
        <w:t>) et la raison de la suite U</w:t>
      </w:r>
      <w:r>
        <w:rPr>
          <w:rFonts w:cs="Arial"/>
          <w:sz w:val="24"/>
          <w:szCs w:val="24"/>
          <w:vertAlign w:val="subscript"/>
        </w:rPr>
        <w:t>n</w:t>
      </w:r>
    </w:p>
    <w:p w14:paraId="7C2218DC" w14:textId="77777777" w:rsidR="00231F46" w:rsidRDefault="00D0715A">
      <w:pPr>
        <w:pStyle w:val="Paragraphedeliste"/>
        <w:numPr>
          <w:ilvl w:val="0"/>
          <w:numId w:val="3"/>
        </w:numPr>
        <w:spacing w:after="0" w:line="336" w:lineRule="auto"/>
        <w:rPr>
          <w:rFonts w:ascii="Arial" w:hAnsi="Arial" w:cs="Arial"/>
          <w:sz w:val="24"/>
          <w:szCs w:val="24"/>
        </w:rPr>
      </w:pPr>
      <w:r>
        <w:rPr>
          <w:rFonts w:cs="Arial"/>
          <w:sz w:val="24"/>
          <w:szCs w:val="24"/>
        </w:rPr>
        <w:t>En déduire la formule explicite de la suite U</w:t>
      </w:r>
      <w:r>
        <w:rPr>
          <w:rFonts w:cs="Arial"/>
          <w:sz w:val="24"/>
          <w:szCs w:val="24"/>
          <w:vertAlign w:val="subscript"/>
        </w:rPr>
        <w:t>n</w:t>
      </w:r>
    </w:p>
    <w:p w14:paraId="7C2218DD" w14:textId="77777777" w:rsidR="00231F46" w:rsidRDefault="00D0715A">
      <w:pPr>
        <w:pStyle w:val="Paragraphedeliste"/>
        <w:numPr>
          <w:ilvl w:val="0"/>
          <w:numId w:val="3"/>
        </w:numPr>
        <w:spacing w:after="0" w:line="336" w:lineRule="auto"/>
        <w:rPr>
          <w:rFonts w:ascii="Arial" w:hAnsi="Arial" w:cs="Arial"/>
          <w:sz w:val="24"/>
          <w:szCs w:val="24"/>
        </w:rPr>
      </w:pPr>
      <w:r>
        <w:rPr>
          <w:rFonts w:cs="Arial"/>
          <w:sz w:val="24"/>
          <w:szCs w:val="24"/>
        </w:rPr>
        <w:t>Comment évolue le résultat financier ? En déduire le sens de variation de la suite U</w:t>
      </w:r>
      <w:r>
        <w:rPr>
          <w:rFonts w:cs="Arial"/>
          <w:sz w:val="24"/>
          <w:szCs w:val="24"/>
          <w:vertAlign w:val="subscript"/>
        </w:rPr>
        <w:t>n</w:t>
      </w:r>
      <w:r>
        <w:rPr>
          <w:rFonts w:cs="Arial"/>
          <w:sz w:val="24"/>
          <w:szCs w:val="24"/>
        </w:rPr>
        <w:t> ?</w:t>
      </w:r>
    </w:p>
    <w:p w14:paraId="7C2218DE" w14:textId="77777777" w:rsidR="00231F46" w:rsidRDefault="00D0715A">
      <w:pPr>
        <w:pStyle w:val="Paragraphedeliste"/>
        <w:numPr>
          <w:ilvl w:val="0"/>
          <w:numId w:val="3"/>
        </w:numPr>
        <w:spacing w:after="0" w:line="336" w:lineRule="auto"/>
        <w:rPr>
          <w:rFonts w:ascii="Arial" w:hAnsi="Arial" w:cs="Arial"/>
          <w:sz w:val="24"/>
          <w:szCs w:val="24"/>
        </w:rPr>
      </w:pPr>
      <w:r>
        <w:rPr>
          <w:rFonts w:cs="Arial"/>
          <w:sz w:val="24"/>
          <w:szCs w:val="24"/>
        </w:rPr>
        <w:t>Calculer le résultat financier au bout de 8 ans</w:t>
      </w:r>
    </w:p>
    <w:p w14:paraId="7C2218DF" w14:textId="77777777" w:rsidR="00231F46" w:rsidRDefault="00D0715A">
      <w:pPr>
        <w:pStyle w:val="Paragraphedeliste"/>
        <w:numPr>
          <w:ilvl w:val="0"/>
          <w:numId w:val="3"/>
        </w:numPr>
        <w:spacing w:line="336" w:lineRule="auto"/>
        <w:rPr>
          <w:rFonts w:ascii="Arial" w:hAnsi="Arial" w:cs="Arial"/>
          <w:sz w:val="24"/>
          <w:szCs w:val="24"/>
        </w:rPr>
      </w:pPr>
      <w:r>
        <w:rPr>
          <w:rFonts w:cs="Arial"/>
          <w:sz w:val="24"/>
          <w:szCs w:val="24"/>
        </w:rPr>
        <w:t>Au bout de combien d’années, l’installation photovoltaïque sera amortie ?</w:t>
      </w:r>
      <w:r>
        <w:br w:type="page"/>
      </w:r>
    </w:p>
    <w:p w14:paraId="7C2218E0" w14:textId="77777777" w:rsidR="00231F46" w:rsidRDefault="00D0715A">
      <w:pPr>
        <w:spacing w:after="113"/>
        <w:rPr>
          <w:b/>
          <w:bCs/>
          <w:sz w:val="24"/>
          <w:szCs w:val="24"/>
        </w:rPr>
      </w:pPr>
      <w:r>
        <w:rPr>
          <w:b/>
          <w:bCs/>
          <w:sz w:val="24"/>
          <w:szCs w:val="24"/>
        </w:rPr>
        <w:lastRenderedPageBreak/>
        <w:t>Exercice 3 : quota de pêche</w:t>
      </w:r>
    </w:p>
    <w:p w14:paraId="7C2218E1" w14:textId="77777777" w:rsidR="00231F46" w:rsidRDefault="00D0715A">
      <w:pPr>
        <w:spacing w:line="336" w:lineRule="auto"/>
        <w:jc w:val="both"/>
        <w:rPr>
          <w:rFonts w:ascii="Arial" w:hAnsi="Arial" w:cs="Arial"/>
          <w:sz w:val="24"/>
          <w:szCs w:val="24"/>
        </w:rPr>
      </w:pPr>
      <w:r>
        <w:rPr>
          <w:rFonts w:eastAsia="Arial" w:cs="Arial"/>
          <w:sz w:val="24"/>
          <w:szCs w:val="28"/>
        </w:rPr>
        <w:t xml:space="preserve">Le stock de poissons au large des côtes d’un département est estimé à 4000 tonnes. Les quotas de pêche pour l’année (2024+n) sont notés </w:t>
      </w:r>
      <w:proofErr w:type="spellStart"/>
      <w:r>
        <w:rPr>
          <w:rFonts w:eastAsia="Arial" w:cs="Arial"/>
          <w:sz w:val="24"/>
          <w:szCs w:val="28"/>
        </w:rPr>
        <w:t>P</w:t>
      </w:r>
      <w:r>
        <w:rPr>
          <w:rFonts w:eastAsia="Arial" w:cs="Arial"/>
          <w:sz w:val="24"/>
          <w:szCs w:val="28"/>
          <w:vertAlign w:val="subscript"/>
        </w:rPr>
        <w:t>n</w:t>
      </w:r>
      <w:proofErr w:type="spellEnd"/>
      <w:r>
        <w:rPr>
          <w:rFonts w:eastAsia="Arial" w:cs="Arial"/>
          <w:sz w:val="24"/>
          <w:szCs w:val="28"/>
        </w:rPr>
        <w:t xml:space="preserve"> et représentent la masse pouvant être pêchée en tonne. En 2025, les quotas sont de 600 tonnes et les autorités décident de les réduire de 30 tonnes par an.</w:t>
      </w:r>
      <w:r>
        <w:rPr>
          <w:rFonts w:cs="Arial"/>
          <w:sz w:val="24"/>
          <w:szCs w:val="28"/>
        </w:rPr>
        <w:t xml:space="preserve"> On admettra que la suite </w:t>
      </w:r>
      <w:proofErr w:type="spellStart"/>
      <w:r>
        <w:rPr>
          <w:rFonts w:cs="Arial"/>
          <w:sz w:val="24"/>
          <w:szCs w:val="28"/>
        </w:rPr>
        <w:t>P</w:t>
      </w:r>
      <w:r>
        <w:rPr>
          <w:rFonts w:cs="Arial"/>
          <w:sz w:val="24"/>
          <w:szCs w:val="28"/>
          <w:vertAlign w:val="subscript"/>
        </w:rPr>
        <w:t>n</w:t>
      </w:r>
      <w:proofErr w:type="spellEnd"/>
      <w:r>
        <w:rPr>
          <w:rFonts w:cs="Arial"/>
          <w:sz w:val="24"/>
          <w:szCs w:val="28"/>
        </w:rPr>
        <w:t xml:space="preserve"> est arithmétique.</w:t>
      </w:r>
    </w:p>
    <w:p w14:paraId="7C2218E2" w14:textId="77777777" w:rsidR="00231F46" w:rsidRDefault="00D0715A">
      <w:pPr>
        <w:pStyle w:val="Paragraphedeliste"/>
        <w:numPr>
          <w:ilvl w:val="0"/>
          <w:numId w:val="4"/>
        </w:numPr>
        <w:spacing w:after="0" w:line="336" w:lineRule="auto"/>
        <w:rPr>
          <w:rFonts w:ascii="Arial" w:hAnsi="Arial" w:cs="Arial"/>
          <w:sz w:val="24"/>
          <w:szCs w:val="28"/>
        </w:rPr>
      </w:pPr>
      <w:r>
        <w:rPr>
          <w:rFonts w:eastAsia="Arial" w:cs="Arial"/>
          <w:sz w:val="24"/>
          <w:szCs w:val="28"/>
        </w:rPr>
        <w:t xml:space="preserve">Donner la raison et </w:t>
      </w:r>
      <w:proofErr w:type="gramStart"/>
      <w:r>
        <w:rPr>
          <w:rFonts w:eastAsia="Arial" w:cs="Arial"/>
          <w:sz w:val="24"/>
          <w:szCs w:val="28"/>
        </w:rPr>
        <w:t>le  premier</w:t>
      </w:r>
      <w:proofErr w:type="gramEnd"/>
      <w:r>
        <w:rPr>
          <w:rFonts w:eastAsia="Arial" w:cs="Arial"/>
          <w:sz w:val="24"/>
          <w:szCs w:val="28"/>
        </w:rPr>
        <w:t xml:space="preserve"> terme de la suite </w:t>
      </w:r>
      <w:proofErr w:type="spellStart"/>
      <w:r>
        <w:rPr>
          <w:rFonts w:eastAsia="Arial" w:cs="Arial"/>
          <w:sz w:val="24"/>
          <w:szCs w:val="28"/>
        </w:rPr>
        <w:t>P</w:t>
      </w:r>
      <w:r>
        <w:rPr>
          <w:rFonts w:eastAsia="Arial" w:cs="Arial"/>
          <w:sz w:val="24"/>
          <w:szCs w:val="28"/>
          <w:vertAlign w:val="subscript"/>
        </w:rPr>
        <w:t>n</w:t>
      </w:r>
      <w:proofErr w:type="spellEnd"/>
      <w:r>
        <w:rPr>
          <w:rFonts w:eastAsia="Arial" w:cs="Arial"/>
          <w:sz w:val="24"/>
          <w:szCs w:val="28"/>
        </w:rPr>
        <w:br w:type="textWrapping" w:clear="all"/>
      </w:r>
      <w:r>
        <w:rPr>
          <w:rFonts w:eastAsia="Arial" w:cs="Arial"/>
          <w:sz w:val="24"/>
          <w:szCs w:val="28"/>
        </w:rPr>
        <w:t>...............................................................................................................................................</w:t>
      </w:r>
    </w:p>
    <w:p w14:paraId="7C2218E3" w14:textId="77777777" w:rsidR="00231F46" w:rsidRDefault="00D0715A">
      <w:pPr>
        <w:pStyle w:val="Paragraphedeliste"/>
        <w:numPr>
          <w:ilvl w:val="0"/>
          <w:numId w:val="4"/>
        </w:numPr>
        <w:spacing w:after="0" w:line="336" w:lineRule="auto"/>
        <w:rPr>
          <w:rFonts w:ascii="Arial" w:hAnsi="Arial" w:cs="Arial"/>
          <w:sz w:val="24"/>
          <w:szCs w:val="24"/>
        </w:rPr>
      </w:pPr>
      <w:r>
        <w:rPr>
          <w:rFonts w:eastAsia="Arial" w:cs="Arial"/>
          <w:sz w:val="24"/>
          <w:szCs w:val="28"/>
        </w:rPr>
        <w:t xml:space="preserve">Dans le contexte de l’exercice, quelle est l’évolution des quotas de pêche ? En déduite le sens de variation de la suite </w:t>
      </w:r>
      <w:proofErr w:type="spellStart"/>
      <w:r>
        <w:rPr>
          <w:rFonts w:eastAsia="Arial" w:cs="Arial"/>
          <w:sz w:val="24"/>
          <w:szCs w:val="28"/>
        </w:rPr>
        <w:t>P</w:t>
      </w:r>
      <w:r>
        <w:rPr>
          <w:rFonts w:eastAsia="Arial" w:cs="Arial"/>
          <w:sz w:val="24"/>
          <w:szCs w:val="28"/>
          <w:vertAlign w:val="subscript"/>
        </w:rPr>
        <w:t>n</w:t>
      </w:r>
      <w:proofErr w:type="spellEnd"/>
      <w:r>
        <w:rPr>
          <w:rFonts w:eastAsia="Arial" w:cs="Arial"/>
          <w:sz w:val="24"/>
          <w:szCs w:val="28"/>
          <w:vertAlign w:val="subscript"/>
        </w:rPr>
        <w:br/>
      </w:r>
      <w:r>
        <w:rPr>
          <w:rFonts w:eastAsia="Arial" w:cs="Arial"/>
          <w:sz w:val="24"/>
          <w:szCs w:val="28"/>
        </w:rPr>
        <w:t>...............................................................................................................................................</w:t>
      </w:r>
    </w:p>
    <w:p w14:paraId="7C2218E4" w14:textId="77777777" w:rsidR="00231F46" w:rsidRDefault="00D0715A">
      <w:pPr>
        <w:pStyle w:val="Paragraphedeliste"/>
        <w:numPr>
          <w:ilvl w:val="0"/>
          <w:numId w:val="4"/>
        </w:numPr>
        <w:spacing w:after="0" w:line="336" w:lineRule="auto"/>
        <w:rPr>
          <w:rFonts w:ascii="Arial" w:hAnsi="Arial" w:cs="Arial"/>
          <w:sz w:val="24"/>
          <w:szCs w:val="28"/>
        </w:rPr>
      </w:pPr>
      <w:r>
        <w:rPr>
          <w:rFonts w:eastAsia="Arial" w:cs="Arial"/>
          <w:sz w:val="24"/>
          <w:szCs w:val="28"/>
        </w:rPr>
        <w:t xml:space="preserve">Exprimer </w:t>
      </w:r>
      <w:proofErr w:type="spellStart"/>
      <w:r>
        <w:rPr>
          <w:rFonts w:eastAsia="Arial" w:cs="Arial"/>
          <w:sz w:val="24"/>
          <w:szCs w:val="28"/>
        </w:rPr>
        <w:t>P</w:t>
      </w:r>
      <w:r>
        <w:rPr>
          <w:rFonts w:eastAsia="Arial" w:cs="Arial"/>
          <w:sz w:val="24"/>
          <w:szCs w:val="28"/>
          <w:vertAlign w:val="subscript"/>
        </w:rPr>
        <w:t>n</w:t>
      </w:r>
      <w:proofErr w:type="spellEnd"/>
      <w:r>
        <w:rPr>
          <w:rFonts w:eastAsia="Arial" w:cs="Arial"/>
          <w:sz w:val="24"/>
          <w:szCs w:val="28"/>
        </w:rPr>
        <w:t xml:space="preserve"> en fonction de n (formule explicite)</w:t>
      </w:r>
      <w:r>
        <w:rPr>
          <w:rFonts w:eastAsia="Arial" w:cs="Arial"/>
          <w:sz w:val="24"/>
          <w:szCs w:val="28"/>
        </w:rPr>
        <w:br/>
        <w:t>...............................................................................................................................................</w:t>
      </w:r>
    </w:p>
    <w:p w14:paraId="7C2218E5" w14:textId="77777777" w:rsidR="00231F46" w:rsidRDefault="00D0715A">
      <w:pPr>
        <w:pStyle w:val="Paragraphedeliste"/>
        <w:numPr>
          <w:ilvl w:val="0"/>
          <w:numId w:val="4"/>
        </w:numPr>
        <w:spacing w:after="0" w:line="336" w:lineRule="auto"/>
        <w:rPr>
          <w:rFonts w:ascii="Arial" w:hAnsi="Arial" w:cs="Arial"/>
          <w:sz w:val="24"/>
          <w:szCs w:val="28"/>
        </w:rPr>
      </w:pPr>
      <w:r>
        <w:rPr>
          <w:rFonts w:eastAsia="Arial" w:cs="Arial"/>
          <w:sz w:val="24"/>
          <w:szCs w:val="28"/>
        </w:rPr>
        <w:t>Calculer P</w:t>
      </w:r>
      <w:r>
        <w:rPr>
          <w:rFonts w:eastAsia="Arial" w:cs="Arial"/>
          <w:sz w:val="24"/>
          <w:szCs w:val="28"/>
          <w:vertAlign w:val="subscript"/>
        </w:rPr>
        <w:t>10</w:t>
      </w:r>
      <w:r>
        <w:rPr>
          <w:rFonts w:eastAsia="Arial" w:cs="Arial"/>
          <w:sz w:val="24"/>
          <w:szCs w:val="28"/>
        </w:rPr>
        <w:t xml:space="preserve"> et interpréter cette valeur dans le contexte de l’exercice</w:t>
      </w:r>
      <w:r>
        <w:rPr>
          <w:rFonts w:eastAsia="Arial" w:cs="Arial"/>
          <w:sz w:val="24"/>
          <w:szCs w:val="28"/>
        </w:rPr>
        <w:br/>
        <w:t>...............................................................................................................................................</w:t>
      </w:r>
    </w:p>
    <w:p w14:paraId="7C2218E6" w14:textId="77777777" w:rsidR="00231F46" w:rsidRDefault="00D0715A">
      <w:pPr>
        <w:pStyle w:val="Paragraphedeliste"/>
        <w:numPr>
          <w:ilvl w:val="0"/>
          <w:numId w:val="4"/>
        </w:numPr>
        <w:spacing w:line="336" w:lineRule="auto"/>
        <w:rPr>
          <w:rFonts w:ascii="Arial" w:hAnsi="Arial" w:cs="Arial"/>
          <w:sz w:val="24"/>
          <w:szCs w:val="28"/>
        </w:rPr>
      </w:pPr>
      <w:r>
        <w:rPr>
          <w:rFonts w:eastAsia="Arial" w:cs="Arial"/>
          <w:sz w:val="24"/>
          <w:szCs w:val="28"/>
        </w:rPr>
        <w:t>En quelle année le quota sera-t-il réduit à 0 ?</w:t>
      </w:r>
      <w:r>
        <w:rPr>
          <w:rFonts w:eastAsia="Arial" w:cs="Arial"/>
          <w:sz w:val="24"/>
          <w:szCs w:val="28"/>
        </w:rPr>
        <w:br/>
        <w:t>...............................................................................................................................................</w:t>
      </w:r>
    </w:p>
    <w:p w14:paraId="7C2218E7" w14:textId="77777777" w:rsidR="00231F46" w:rsidRDefault="00231F46">
      <w:pPr>
        <w:spacing w:after="113"/>
        <w:rPr>
          <w:sz w:val="24"/>
          <w:szCs w:val="24"/>
        </w:rPr>
      </w:pPr>
    </w:p>
    <w:p w14:paraId="7C2218E8" w14:textId="77777777" w:rsidR="00231F46" w:rsidRDefault="00D0715A">
      <w:pPr>
        <w:spacing w:after="113"/>
        <w:rPr>
          <w:b/>
          <w:bCs/>
          <w:sz w:val="24"/>
          <w:szCs w:val="24"/>
        </w:rPr>
      </w:pPr>
      <w:r>
        <w:rPr>
          <w:b/>
          <w:bCs/>
          <w:sz w:val="24"/>
          <w:szCs w:val="24"/>
        </w:rPr>
        <w:t>Exercice 4 : Réduire sa consommation électrique</w:t>
      </w:r>
    </w:p>
    <w:p w14:paraId="7C2218E9" w14:textId="77777777" w:rsidR="00231F46" w:rsidRDefault="00D0715A">
      <w:pPr>
        <w:spacing w:after="113" w:line="336" w:lineRule="auto"/>
        <w:jc w:val="both"/>
        <w:rPr>
          <w:sz w:val="24"/>
          <w:szCs w:val="24"/>
        </w:rPr>
      </w:pPr>
      <w:r>
        <w:rPr>
          <w:sz w:val="24"/>
          <w:szCs w:val="24"/>
        </w:rPr>
        <w:t>Une entreprise d’assemblage de pièces automobiles décide de réduire sa consommation énergétique afin de diminuer ses coûts de production et ainsi augmenter ses bénéfices.</w:t>
      </w:r>
    </w:p>
    <w:p w14:paraId="7C2218EA" w14:textId="77777777" w:rsidR="00231F46" w:rsidRDefault="00D0715A">
      <w:pPr>
        <w:spacing w:after="113" w:line="336" w:lineRule="auto"/>
        <w:rPr>
          <w:sz w:val="24"/>
          <w:szCs w:val="24"/>
        </w:rPr>
      </w:pPr>
      <w:r>
        <w:rPr>
          <w:sz w:val="24"/>
          <w:szCs w:val="24"/>
        </w:rPr>
        <w:t>L’usine Renault de Douai consomme 260 MWh par jour la première année. Le directeur de l’usine souhaite atteindre une consommation de 49 900 MWh par an en réduisant progressivement sa consommation électrique.</w:t>
      </w:r>
    </w:p>
    <w:p w14:paraId="7C2218EB" w14:textId="77777777" w:rsidR="00231F46" w:rsidRDefault="00D0715A">
      <w:pPr>
        <w:pStyle w:val="Paragraphedeliste"/>
        <w:numPr>
          <w:ilvl w:val="0"/>
          <w:numId w:val="1"/>
        </w:numPr>
        <w:spacing w:after="0" w:line="336" w:lineRule="auto"/>
        <w:rPr>
          <w:sz w:val="24"/>
          <w:szCs w:val="24"/>
        </w:rPr>
      </w:pPr>
      <w:r>
        <w:rPr>
          <w:sz w:val="24"/>
          <w:szCs w:val="24"/>
        </w:rPr>
        <w:t>Calculer la consommation annuelle de Renault Douai la première année (travail 7j/7)</w:t>
      </w:r>
      <w:r>
        <w:rPr>
          <w:sz w:val="24"/>
          <w:szCs w:val="24"/>
        </w:rPr>
        <w:br/>
      </w:r>
      <w:r>
        <w:rPr>
          <w:color w:val="BFBFBF" w:themeColor="background1" w:themeShade="BF"/>
          <w:sz w:val="24"/>
          <w:szCs w:val="24"/>
        </w:rPr>
        <w:t>...............................................................................................................................................</w:t>
      </w:r>
    </w:p>
    <w:p w14:paraId="7C2218EC" w14:textId="77777777" w:rsidR="00231F46" w:rsidRDefault="00D0715A">
      <w:pPr>
        <w:pStyle w:val="Paragraphedeliste"/>
        <w:numPr>
          <w:ilvl w:val="0"/>
          <w:numId w:val="1"/>
        </w:numPr>
        <w:spacing w:after="0" w:line="336" w:lineRule="auto"/>
        <w:rPr>
          <w:sz w:val="24"/>
          <w:szCs w:val="24"/>
        </w:rPr>
      </w:pPr>
      <w:r>
        <w:rPr>
          <w:sz w:val="24"/>
          <w:szCs w:val="24"/>
        </w:rPr>
        <w:t>On modélise la consommation électrique par une suite arithmétique U</w:t>
      </w:r>
      <w:r>
        <w:rPr>
          <w:sz w:val="24"/>
          <w:szCs w:val="24"/>
          <w:vertAlign w:val="subscript"/>
        </w:rPr>
        <w:t>n</w:t>
      </w:r>
      <w:r>
        <w:rPr>
          <w:sz w:val="24"/>
          <w:szCs w:val="24"/>
        </w:rPr>
        <w:t xml:space="preserve"> et la réduction annuelle par la raison R. Donner l’expression </w:t>
      </w:r>
      <w:proofErr w:type="gramStart"/>
      <w:r>
        <w:rPr>
          <w:sz w:val="24"/>
          <w:szCs w:val="24"/>
        </w:rPr>
        <w:t>de U</w:t>
      </w:r>
      <w:r>
        <w:rPr>
          <w:sz w:val="24"/>
          <w:szCs w:val="24"/>
          <w:vertAlign w:val="subscript"/>
        </w:rPr>
        <w:t>n</w:t>
      </w:r>
      <w:proofErr w:type="gramEnd"/>
      <w:r>
        <w:rPr>
          <w:sz w:val="24"/>
          <w:szCs w:val="24"/>
        </w:rPr>
        <w:t xml:space="preserve"> en fonction de n et R</w:t>
      </w:r>
      <w:r>
        <w:rPr>
          <w:sz w:val="24"/>
          <w:szCs w:val="24"/>
        </w:rPr>
        <w:br/>
      </w:r>
      <w:r>
        <w:rPr>
          <w:color w:val="BFBFBF" w:themeColor="background1" w:themeShade="BF"/>
          <w:sz w:val="24"/>
          <w:szCs w:val="24"/>
        </w:rPr>
        <w:t>...............................................................................................................................................</w:t>
      </w:r>
    </w:p>
    <w:p w14:paraId="7C2218ED" w14:textId="77777777" w:rsidR="00231F46" w:rsidRDefault="00D0715A">
      <w:pPr>
        <w:pStyle w:val="Paragraphedeliste"/>
        <w:numPr>
          <w:ilvl w:val="0"/>
          <w:numId w:val="1"/>
        </w:numPr>
        <w:spacing w:after="0" w:line="336" w:lineRule="auto"/>
        <w:rPr>
          <w:sz w:val="24"/>
          <w:szCs w:val="24"/>
        </w:rPr>
      </w:pPr>
      <w:r>
        <w:rPr>
          <w:sz w:val="24"/>
          <w:szCs w:val="24"/>
        </w:rPr>
        <w:t>Déterminer la raison R pour que l’objectif du directeur soit atteint en 10 ans</w:t>
      </w:r>
      <w:r>
        <w:rPr>
          <w:color w:val="BFBFBF" w:themeColor="background1" w:themeShade="BF"/>
          <w:sz w:val="24"/>
          <w:szCs w:val="24"/>
        </w:rPr>
        <w:t>.</w:t>
      </w:r>
      <w:r>
        <w:rPr>
          <w:sz w:val="24"/>
          <w:szCs w:val="24"/>
        </w:rPr>
        <w:br/>
      </w:r>
      <w:r>
        <w:rPr>
          <w:color w:val="BFBFBF" w:themeColor="background1" w:themeShade="BF"/>
          <w:sz w:val="24"/>
          <w:szCs w:val="24"/>
        </w:rPr>
        <w:t>...............................................................................................................................................</w:t>
      </w:r>
      <w:r>
        <w:rPr>
          <w:sz w:val="24"/>
          <w:szCs w:val="24"/>
        </w:rPr>
        <w:br/>
      </w:r>
      <w:r>
        <w:rPr>
          <w:color w:val="BFBFBF" w:themeColor="background1" w:themeShade="BF"/>
          <w:sz w:val="24"/>
          <w:szCs w:val="24"/>
        </w:rPr>
        <w:t>...............................................................................................................................................</w:t>
      </w:r>
    </w:p>
    <w:p w14:paraId="7C2218EE" w14:textId="77777777" w:rsidR="00231F46" w:rsidRDefault="00D0715A">
      <w:pPr>
        <w:pStyle w:val="Paragraphedeliste"/>
        <w:numPr>
          <w:ilvl w:val="0"/>
          <w:numId w:val="1"/>
        </w:numPr>
        <w:spacing w:after="0" w:line="336" w:lineRule="auto"/>
        <w:rPr>
          <w:sz w:val="24"/>
          <w:szCs w:val="24"/>
        </w:rPr>
      </w:pPr>
      <w:r>
        <w:rPr>
          <w:sz w:val="24"/>
          <w:szCs w:val="24"/>
        </w:rPr>
        <w:t>Quelle est alors la formule explicite de la suite U</w:t>
      </w:r>
      <w:r>
        <w:rPr>
          <w:sz w:val="24"/>
          <w:szCs w:val="24"/>
          <w:vertAlign w:val="subscript"/>
        </w:rPr>
        <w:t>n</w:t>
      </w:r>
      <w:r>
        <w:rPr>
          <w:sz w:val="24"/>
          <w:szCs w:val="24"/>
        </w:rPr>
        <w:t> ?</w:t>
      </w:r>
      <w:r>
        <w:rPr>
          <w:sz w:val="24"/>
          <w:szCs w:val="24"/>
        </w:rPr>
        <w:br/>
      </w:r>
      <w:r>
        <w:rPr>
          <w:color w:val="BFBFBF" w:themeColor="background1" w:themeShade="BF"/>
          <w:sz w:val="24"/>
          <w:szCs w:val="24"/>
        </w:rPr>
        <w:t>...............................................................................................................................................</w:t>
      </w:r>
      <w:r>
        <w:rPr>
          <w:sz w:val="24"/>
          <w:szCs w:val="24"/>
        </w:rPr>
        <w:br/>
      </w:r>
      <w:r>
        <w:rPr>
          <w:color w:val="BFBFBF" w:themeColor="background1" w:themeShade="BF"/>
          <w:sz w:val="24"/>
          <w:szCs w:val="24"/>
        </w:rPr>
        <w:t>...............................................................................................................................................</w:t>
      </w:r>
    </w:p>
    <w:p w14:paraId="7C2218EF" w14:textId="77777777" w:rsidR="00231F46" w:rsidRDefault="00D0715A">
      <w:pPr>
        <w:pStyle w:val="Paragraphedeliste"/>
        <w:numPr>
          <w:ilvl w:val="0"/>
          <w:numId w:val="1"/>
        </w:numPr>
        <w:spacing w:after="113" w:line="336" w:lineRule="auto"/>
        <w:rPr>
          <w:color w:val="000000" w:themeColor="text1"/>
          <w:sz w:val="24"/>
          <w:szCs w:val="24"/>
        </w:rPr>
      </w:pPr>
      <w:r>
        <w:rPr>
          <w:color w:val="000000" w:themeColor="text1"/>
          <w:sz w:val="24"/>
          <w:szCs w:val="24"/>
        </w:rPr>
        <w:t xml:space="preserve">Si le directeur poursuit sur cette réduction annuelle, quelle sera la consommation au bout de 15 ans </w:t>
      </w:r>
      <w:r>
        <w:rPr>
          <w:color w:val="000000" w:themeColor="text1"/>
          <w:sz w:val="24"/>
          <w:szCs w:val="24"/>
        </w:rPr>
        <w:br/>
      </w:r>
      <w:r>
        <w:rPr>
          <w:color w:val="BFBFBF" w:themeColor="background1" w:themeShade="BF"/>
          <w:sz w:val="24"/>
          <w:szCs w:val="24"/>
          <w:lang w:val="en-US"/>
        </w:rPr>
        <w:t>..............................................................................................................................................</w:t>
      </w:r>
      <w:r>
        <w:rPr>
          <w:color w:val="000000" w:themeColor="text1"/>
          <w:sz w:val="24"/>
          <w:szCs w:val="24"/>
        </w:rPr>
        <w:t>.</w:t>
      </w:r>
    </w:p>
    <w:sectPr w:rsidR="00231F46">
      <w:pgSz w:w="11906" w:h="16838"/>
      <w:pgMar w:top="720" w:right="720" w:bottom="720" w:left="720"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w:panose1 w:val="00000000000000000000"/>
    <w:charset w:val="00"/>
    <w:family w:val="roman"/>
    <w:notTrueType/>
    <w:pitch w:val="default"/>
  </w:font>
  <w:font w:name="Carlito">
    <w:altName w:val="Calibri"/>
    <w:charset w:val="01"/>
    <w:family w:val="swiss"/>
    <w:pitch w:val="variable"/>
  </w:font>
  <w:font w:name="Noto Sans SC Regular">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54AE0"/>
    <w:multiLevelType w:val="multilevel"/>
    <w:tmpl w:val="9146BE16"/>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1" w15:restartNumberingAfterBreak="0">
    <w:nsid w:val="2E26153E"/>
    <w:multiLevelType w:val="multilevel"/>
    <w:tmpl w:val="1E24A548"/>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abstractNum w:abstractNumId="2" w15:restartNumberingAfterBreak="0">
    <w:nsid w:val="43171E60"/>
    <w:multiLevelType w:val="multilevel"/>
    <w:tmpl w:val="B2120E98"/>
    <w:lvl w:ilvl="0">
      <w:start w:val="1"/>
      <w:numFmt w:val="lowerLetter"/>
      <w:isLgl/>
      <w:lvlText w:val="%1)"/>
      <w:lvlJc w:val="left"/>
      <w:pPr>
        <w:tabs>
          <w:tab w:val="num" w:pos="0"/>
        </w:tabs>
        <w:ind w:left="709" w:hanging="360"/>
      </w:pPr>
    </w:lvl>
    <w:lvl w:ilvl="1">
      <w:start w:val="1"/>
      <w:numFmt w:val="lowerLetter"/>
      <w:isLgl/>
      <w:lvlText w:val="%2."/>
      <w:lvlJc w:val="left"/>
      <w:pPr>
        <w:tabs>
          <w:tab w:val="num" w:pos="0"/>
        </w:tabs>
        <w:ind w:left="1429" w:hanging="360"/>
      </w:pPr>
    </w:lvl>
    <w:lvl w:ilvl="2">
      <w:start w:val="1"/>
      <w:numFmt w:val="lowerRoman"/>
      <w:isLgl/>
      <w:lvlText w:val="%3."/>
      <w:lvlJc w:val="right"/>
      <w:pPr>
        <w:tabs>
          <w:tab w:val="num" w:pos="0"/>
        </w:tabs>
        <w:ind w:left="2149" w:hanging="180"/>
      </w:pPr>
    </w:lvl>
    <w:lvl w:ilvl="3">
      <w:start w:val="1"/>
      <w:numFmt w:val="decimal"/>
      <w:isLgl/>
      <w:lvlText w:val="%4."/>
      <w:lvlJc w:val="left"/>
      <w:pPr>
        <w:tabs>
          <w:tab w:val="num" w:pos="0"/>
        </w:tabs>
        <w:ind w:left="2869" w:hanging="360"/>
      </w:pPr>
    </w:lvl>
    <w:lvl w:ilvl="4">
      <w:start w:val="1"/>
      <w:numFmt w:val="lowerLetter"/>
      <w:isLgl/>
      <w:lvlText w:val="%5."/>
      <w:lvlJc w:val="left"/>
      <w:pPr>
        <w:tabs>
          <w:tab w:val="num" w:pos="0"/>
        </w:tabs>
        <w:ind w:left="3589" w:hanging="360"/>
      </w:pPr>
    </w:lvl>
    <w:lvl w:ilvl="5">
      <w:start w:val="1"/>
      <w:numFmt w:val="lowerRoman"/>
      <w:isLgl/>
      <w:lvlText w:val="%6."/>
      <w:lvlJc w:val="right"/>
      <w:pPr>
        <w:tabs>
          <w:tab w:val="num" w:pos="0"/>
        </w:tabs>
        <w:ind w:left="4309" w:hanging="180"/>
      </w:pPr>
    </w:lvl>
    <w:lvl w:ilvl="6">
      <w:start w:val="1"/>
      <w:numFmt w:val="decimal"/>
      <w:isLgl/>
      <w:lvlText w:val="%7."/>
      <w:lvlJc w:val="left"/>
      <w:pPr>
        <w:tabs>
          <w:tab w:val="num" w:pos="0"/>
        </w:tabs>
        <w:ind w:left="5029" w:hanging="360"/>
      </w:pPr>
    </w:lvl>
    <w:lvl w:ilvl="7">
      <w:start w:val="1"/>
      <w:numFmt w:val="lowerLetter"/>
      <w:isLgl/>
      <w:lvlText w:val="%8."/>
      <w:lvlJc w:val="left"/>
      <w:pPr>
        <w:tabs>
          <w:tab w:val="num" w:pos="0"/>
        </w:tabs>
        <w:ind w:left="5749" w:hanging="360"/>
      </w:pPr>
    </w:lvl>
    <w:lvl w:ilvl="8">
      <w:start w:val="1"/>
      <w:numFmt w:val="lowerRoman"/>
      <w:isLgl/>
      <w:lvlText w:val="%9."/>
      <w:lvlJc w:val="right"/>
      <w:pPr>
        <w:tabs>
          <w:tab w:val="num" w:pos="0"/>
        </w:tabs>
        <w:ind w:left="6469" w:hanging="180"/>
      </w:pPr>
    </w:lvl>
  </w:abstractNum>
  <w:abstractNum w:abstractNumId="3" w15:restartNumberingAfterBreak="0">
    <w:nsid w:val="66127BC2"/>
    <w:multiLevelType w:val="multilevel"/>
    <w:tmpl w:val="17EE47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C3019DE"/>
    <w:multiLevelType w:val="multilevel"/>
    <w:tmpl w:val="23E22046"/>
    <w:lvl w:ilvl="0">
      <w:start w:val="1"/>
      <w:numFmt w:val="lowerLetter"/>
      <w:isLgl/>
      <w:lvlText w:val="%1."/>
      <w:lvlJc w:val="left"/>
      <w:pPr>
        <w:tabs>
          <w:tab w:val="num" w:pos="0"/>
        </w:tabs>
        <w:ind w:left="720" w:hanging="360"/>
      </w:pPr>
    </w:lvl>
    <w:lvl w:ilvl="1">
      <w:start w:val="1"/>
      <w:numFmt w:val="lowerLetter"/>
      <w:isLgl/>
      <w:lvlText w:val="%2."/>
      <w:lvlJc w:val="left"/>
      <w:pPr>
        <w:tabs>
          <w:tab w:val="num" w:pos="0"/>
        </w:tabs>
        <w:ind w:left="1440" w:hanging="360"/>
      </w:pPr>
    </w:lvl>
    <w:lvl w:ilvl="2">
      <w:start w:val="1"/>
      <w:numFmt w:val="lowerRoman"/>
      <w:isLgl/>
      <w:lvlText w:val="%3."/>
      <w:lvlJc w:val="right"/>
      <w:pPr>
        <w:tabs>
          <w:tab w:val="num" w:pos="0"/>
        </w:tabs>
        <w:ind w:left="2160" w:hanging="180"/>
      </w:pPr>
    </w:lvl>
    <w:lvl w:ilvl="3">
      <w:start w:val="1"/>
      <w:numFmt w:val="decimal"/>
      <w:isLgl/>
      <w:lvlText w:val="%4."/>
      <w:lvlJc w:val="left"/>
      <w:pPr>
        <w:tabs>
          <w:tab w:val="num" w:pos="0"/>
        </w:tabs>
        <w:ind w:left="2880" w:hanging="360"/>
      </w:pPr>
    </w:lvl>
    <w:lvl w:ilvl="4">
      <w:start w:val="1"/>
      <w:numFmt w:val="lowerLetter"/>
      <w:isLgl/>
      <w:lvlText w:val="%5."/>
      <w:lvlJc w:val="left"/>
      <w:pPr>
        <w:tabs>
          <w:tab w:val="num" w:pos="0"/>
        </w:tabs>
        <w:ind w:left="3600" w:hanging="360"/>
      </w:pPr>
    </w:lvl>
    <w:lvl w:ilvl="5">
      <w:start w:val="1"/>
      <w:numFmt w:val="lowerRoman"/>
      <w:isLgl/>
      <w:lvlText w:val="%6."/>
      <w:lvlJc w:val="right"/>
      <w:pPr>
        <w:tabs>
          <w:tab w:val="num" w:pos="0"/>
        </w:tabs>
        <w:ind w:left="4320" w:hanging="180"/>
      </w:pPr>
    </w:lvl>
    <w:lvl w:ilvl="6">
      <w:start w:val="1"/>
      <w:numFmt w:val="decimal"/>
      <w:isLgl/>
      <w:lvlText w:val="%7."/>
      <w:lvlJc w:val="left"/>
      <w:pPr>
        <w:tabs>
          <w:tab w:val="num" w:pos="0"/>
        </w:tabs>
        <w:ind w:left="5040" w:hanging="360"/>
      </w:pPr>
    </w:lvl>
    <w:lvl w:ilvl="7">
      <w:start w:val="1"/>
      <w:numFmt w:val="lowerLetter"/>
      <w:isLgl/>
      <w:lvlText w:val="%8."/>
      <w:lvlJc w:val="left"/>
      <w:pPr>
        <w:tabs>
          <w:tab w:val="num" w:pos="0"/>
        </w:tabs>
        <w:ind w:left="5760" w:hanging="360"/>
      </w:pPr>
    </w:lvl>
    <w:lvl w:ilvl="8">
      <w:start w:val="1"/>
      <w:numFmt w:val="lowerRoman"/>
      <w:isLgl/>
      <w:lvlText w:val="%9."/>
      <w:lvlJc w:val="right"/>
      <w:pPr>
        <w:tabs>
          <w:tab w:val="num" w:pos="0"/>
        </w:tabs>
        <w:ind w:left="6480" w:hanging="180"/>
      </w:pPr>
    </w:lvl>
  </w:abstractNum>
  <w:num w:numId="1" w16cid:durableId="768038397">
    <w:abstractNumId w:val="2"/>
  </w:num>
  <w:num w:numId="2" w16cid:durableId="1175218811">
    <w:abstractNumId w:val="1"/>
  </w:num>
  <w:num w:numId="3" w16cid:durableId="1085760224">
    <w:abstractNumId w:val="4"/>
  </w:num>
  <w:num w:numId="4" w16cid:durableId="130483439">
    <w:abstractNumId w:val="0"/>
  </w:num>
  <w:num w:numId="5" w16cid:durableId="665280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08"/>
  <w:autoHyphenation/>
  <w:hyphenationZone w:val="0"/>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231F46"/>
    <w:rsid w:val="00231F46"/>
    <w:rsid w:val="007249D7"/>
    <w:rsid w:val="008631B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218A6"/>
  <w15:docId w15:val="{75B62ED8-135B-40A3-9F46-D0587420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style>
  <w:style w:type="paragraph" w:styleId="Titre1">
    <w:name w:val="heading 1"/>
    <w:basedOn w:val="Normal"/>
    <w:next w:val="Normal"/>
    <w:link w:val="Titre1C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ascii="Arial" w:eastAsia="Arial" w:hAnsi="Arial" w:cs="Arial"/>
      <w:color w:val="2E74B5"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ascii="Arial" w:eastAsia="Arial" w:hAnsi="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ascii="Arial" w:eastAsia="Arial" w:hAnsi="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color w:val="2E74B5"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E74B5"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E74B5"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E74B5" w:themeColor="accent1" w:themeShade="BF"/>
    </w:rPr>
  </w:style>
  <w:style w:type="character" w:customStyle="1" w:styleId="Titre5Car">
    <w:name w:val="Titre 5 Car"/>
    <w:basedOn w:val="Policepardfaut"/>
    <w:link w:val="Titre5"/>
    <w:uiPriority w:val="9"/>
    <w:rPr>
      <w:rFonts w:ascii="Arial" w:eastAsia="Arial" w:hAnsi="Arial" w:cs="Arial"/>
      <w:color w:val="2E74B5"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character" w:customStyle="1" w:styleId="Sous-titreCar">
    <w:name w:val="Sous-titre Car"/>
    <w:basedOn w:val="Policepardfaut"/>
    <w:link w:val="Sous-titre"/>
    <w:uiPriority w:val="11"/>
    <w:rPr>
      <w:color w:val="595959" w:themeColor="text1" w:themeTint="A6"/>
      <w:spacing w:val="15"/>
      <w:sz w:val="28"/>
      <w:szCs w:val="28"/>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E74B5" w:themeColor="accent1" w:themeShade="BF"/>
    </w:rPr>
  </w:style>
  <w:style w:type="character" w:customStyle="1" w:styleId="CitationintenseCar">
    <w:name w:val="Citation intense Car"/>
    <w:basedOn w:val="Policepardfaut"/>
    <w:link w:val="Citationintense"/>
    <w:uiPriority w:val="30"/>
    <w:rPr>
      <w:i/>
      <w:iCs/>
      <w:color w:val="2E74B5" w:themeColor="accent1" w:themeShade="BF"/>
    </w:rPr>
  </w:style>
  <w:style w:type="character" w:styleId="Rfrenceintense">
    <w:name w:val="Intense Reference"/>
    <w:basedOn w:val="Policepardfaut"/>
    <w:uiPriority w:val="32"/>
    <w:qFormat/>
    <w:rPr>
      <w:b/>
      <w:bCs/>
      <w:smallCaps/>
      <w:color w:val="2E74B5" w:themeColor="accent1" w:themeShade="BF"/>
      <w:spacing w:val="5"/>
    </w:r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En-tteCar">
    <w:name w:val="En-tête Car"/>
    <w:basedOn w:val="Policepardfaut"/>
    <w:link w:val="En-tte"/>
    <w:uiPriority w:val="99"/>
  </w:style>
  <w:style w:type="character" w:customStyle="1" w:styleId="PieddepageCar">
    <w:name w:val="Pied de page Car"/>
    <w:basedOn w:val="Policepardfaut"/>
    <w:link w:val="Pieddepage"/>
    <w:uiPriority w:val="99"/>
  </w:style>
  <w:style w:type="character" w:customStyle="1" w:styleId="NotedebasdepageCar">
    <w:name w:val="Note de bas de page Car"/>
    <w:basedOn w:val="Policepardfaut"/>
    <w:link w:val="Notedebasdepage"/>
    <w:uiPriority w:val="99"/>
    <w:semiHidden/>
    <w:rPr>
      <w:sz w:val="20"/>
      <w:szCs w:val="20"/>
    </w:rPr>
  </w:style>
  <w:style w:type="character" w:customStyle="1" w:styleId="Caractresdenotedebasdepageuser">
    <w:name w:val="Caractères de note de bas de page (user)"/>
    <w:basedOn w:val="Policepardfaut"/>
    <w:uiPriority w:val="99"/>
    <w:semiHidden/>
    <w:unhideWhenUsed/>
    <w:rPr>
      <w:vertAlign w:val="superscript"/>
    </w:rPr>
  </w:style>
  <w:style w:type="character" w:customStyle="1" w:styleId="Caractresdenotedebasdepage">
    <w:name w:val="Caractères de note de bas de page"/>
    <w:qFormat/>
    <w:rPr>
      <w:vertAlign w:val="superscript"/>
    </w:rPr>
  </w:style>
  <w:style w:type="character" w:styleId="Appelnotedebasdep">
    <w:name w:val="footnote reference"/>
    <w:rPr>
      <w:vertAlign w:val="superscript"/>
    </w:rPr>
  </w:style>
  <w:style w:type="character" w:customStyle="1" w:styleId="NotedefinCar">
    <w:name w:val="Note de fin Car"/>
    <w:basedOn w:val="Policepardfaut"/>
    <w:link w:val="Notedefin"/>
    <w:uiPriority w:val="99"/>
    <w:semiHidden/>
    <w:rPr>
      <w:sz w:val="20"/>
      <w:szCs w:val="20"/>
    </w:rPr>
  </w:style>
  <w:style w:type="character" w:customStyle="1" w:styleId="Caractresdenotedefinuser">
    <w:name w:val="Caractères de note de fin (user)"/>
    <w:basedOn w:val="Policepardfaut"/>
    <w:uiPriority w:val="99"/>
    <w:semiHidden/>
    <w:unhideWhenUsed/>
    <w:rPr>
      <w:vertAlign w:val="superscript"/>
    </w:rPr>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character" w:styleId="Textedelespacerserv">
    <w:name w:val="Placeholder Text"/>
    <w:basedOn w:val="Policepardfaut"/>
    <w:uiPriority w:val="99"/>
    <w:semiHidden/>
    <w:rPr>
      <w:color w:val="666666"/>
    </w:rPr>
  </w:style>
  <w:style w:type="paragraph" w:styleId="Titre">
    <w:name w:val="Title"/>
    <w:basedOn w:val="Normal"/>
    <w:next w:val="Corpsdetexte"/>
    <w:link w:val="TitreCar"/>
    <w:uiPriority w:val="10"/>
    <w:qFormat/>
    <w:pPr>
      <w:spacing w:after="80" w:line="240" w:lineRule="auto"/>
      <w:contextualSpacing/>
    </w:pPr>
    <w:rPr>
      <w:rFonts w:ascii="Arial" w:eastAsia="Arial" w:hAnsi="Arial" w:cs="Arial"/>
      <w:spacing w:val="-10"/>
      <w:sz w:val="56"/>
      <w:szCs w:val="56"/>
    </w:rPr>
  </w:style>
  <w:style w:type="paragraph" w:styleId="Corpsdetexte">
    <w:name w:val="Body Text"/>
    <w:basedOn w:val="Normal"/>
    <w:pPr>
      <w:spacing w:after="140"/>
    </w:pPr>
  </w:style>
  <w:style w:type="paragraph" w:styleId="Liste">
    <w:name w:val="List"/>
    <w:basedOn w:val="Corpsdetexte"/>
    <w:rPr>
      <w:rFonts w:cs="Noto Sans"/>
    </w:rPr>
  </w:style>
  <w:style w:type="paragraph" w:styleId="Lgende">
    <w:name w:val="caption"/>
    <w:basedOn w:val="Normal"/>
    <w:next w:val="Normal"/>
    <w:uiPriority w:val="35"/>
    <w:unhideWhenUsed/>
    <w:qFormat/>
    <w:pPr>
      <w:spacing w:line="240" w:lineRule="auto"/>
    </w:pPr>
    <w:rPr>
      <w:i/>
      <w:iCs/>
      <w:color w:val="44546A" w:themeColor="text2"/>
      <w:sz w:val="18"/>
      <w:szCs w:val="18"/>
    </w:rPr>
  </w:style>
  <w:style w:type="paragraph" w:customStyle="1" w:styleId="Index">
    <w:name w:val="Index"/>
    <w:basedOn w:val="Normal"/>
    <w:qFormat/>
    <w:pPr>
      <w:suppressLineNumbers/>
    </w:pPr>
    <w:rPr>
      <w:rFonts w:cs="Noto Sans"/>
    </w:rPr>
  </w:style>
  <w:style w:type="paragraph" w:customStyle="1" w:styleId="Titreuser">
    <w:name w:val="Titre (user)"/>
    <w:basedOn w:val="Normal"/>
    <w:next w:val="Corpsdetexte"/>
    <w:qFormat/>
    <w:pPr>
      <w:keepNext/>
      <w:spacing w:before="240" w:after="120"/>
    </w:pPr>
    <w:rPr>
      <w:rFonts w:ascii="Carlito" w:eastAsia="Noto Sans SC Regular" w:hAnsi="Carlito" w:cs="Noto Sans"/>
      <w:sz w:val="28"/>
      <w:szCs w:val="28"/>
    </w:rPr>
  </w:style>
  <w:style w:type="paragraph" w:styleId="Sous-titre">
    <w:name w:val="Subtitle"/>
    <w:basedOn w:val="Normal"/>
    <w:next w:val="Normal"/>
    <w:link w:val="Sous-titreCar"/>
    <w:uiPriority w:val="11"/>
    <w:qFormat/>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paragraph" w:styleId="Citationintense">
    <w:name w:val="Intense Quote"/>
    <w:basedOn w:val="Normal"/>
    <w:next w:val="Normal"/>
    <w:link w:val="CitationintenseC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paragraph" w:customStyle="1" w:styleId="En-tteetpieddepageuser">
    <w:name w:val="En-tête et pied de page (user)"/>
    <w:basedOn w:val="Normal"/>
    <w:qFormat/>
  </w:style>
  <w:style w:type="paragraph" w:customStyle="1" w:styleId="En-tteetpieddepage">
    <w:name w:val="En-tête et pied de page"/>
    <w:basedOn w:val="Normal"/>
    <w:qFormat/>
  </w:style>
  <w:style w:type="paragraph" w:styleId="En-tte">
    <w:name w:val="header"/>
    <w:basedOn w:val="Normal"/>
    <w:link w:val="En-tteCar"/>
    <w:uiPriority w:val="99"/>
    <w:unhideWhenUsed/>
    <w:pPr>
      <w:tabs>
        <w:tab w:val="center" w:pos="4844"/>
        <w:tab w:val="right" w:pos="9689"/>
      </w:tabs>
      <w:spacing w:after="0" w:line="240" w:lineRule="auto"/>
    </w:pPr>
  </w:style>
  <w:style w:type="paragraph" w:styleId="Pieddepage">
    <w:name w:val="footer"/>
    <w:basedOn w:val="Normal"/>
    <w:link w:val="PieddepageCar"/>
    <w:uiPriority w:val="99"/>
    <w:unhideWhenUsed/>
    <w:pPr>
      <w:tabs>
        <w:tab w:val="center" w:pos="4844"/>
        <w:tab w:val="right" w:pos="9689"/>
      </w:tabs>
      <w:spacing w:after="0" w:line="240" w:lineRule="auto"/>
    </w:p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styleId="Notedefin">
    <w:name w:val="endnote text"/>
    <w:basedOn w:val="Normal"/>
    <w:link w:val="NotedefinCar"/>
    <w:uiPriority w:val="99"/>
    <w:semiHidden/>
    <w:unhideWhenUsed/>
    <w:pPr>
      <w:spacing w:after="0" w:line="240" w:lineRule="auto"/>
    </w:pPr>
    <w:rPr>
      <w:sz w:val="20"/>
      <w:szCs w:val="20"/>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paragraph" w:styleId="Titreindex">
    <w:name w:val="index heading"/>
    <w:basedOn w:val="Titreuser"/>
  </w:style>
  <w:style w:type="paragraph" w:styleId="En-ttedetabledesmatires">
    <w:name w:val="TOC Heading"/>
    <w:uiPriority w:val="39"/>
    <w:unhideWhenUsed/>
    <w:pPr>
      <w:spacing w:after="200" w:line="276" w:lineRule="auto"/>
    </w:pPr>
  </w:style>
  <w:style w:type="paragraph" w:styleId="Tabledesillustrations">
    <w:name w:val="table of figures"/>
    <w:basedOn w:val="Normal"/>
    <w:next w:val="Normal"/>
    <w:uiPriority w:val="99"/>
    <w:unhideWhenUsed/>
    <w:pPr>
      <w:spacing w:after="0"/>
    </w:p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contextualSpacing/>
    </w:pPr>
  </w:style>
  <w:style w:type="numbering" w:customStyle="1" w:styleId="Pasdelisteuser">
    <w:name w:val="Pas de liste (user)"/>
    <w:uiPriority w:val="99"/>
    <w:semiHidden/>
    <w:unhideWhenUsed/>
    <w:qFormat/>
  </w:style>
  <w:style w:type="table" w:styleId="Grilledutableau">
    <w:name w:val="Table Grid"/>
    <w:basedOn w:val="Tableau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2F2F2" w:themeFill="text1" w:themeFillTint="0D"/>
      </w:tcPr>
    </w:tblStylePr>
    <w:tblStylePr w:type="band1Horz">
      <w:rPr>
        <w:sz w:val="22"/>
      </w:rPr>
      <w:tblPr/>
      <w:tcPr>
        <w:shd w:val="clear" w:color="FFFFFF"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rPr>
      <w:tblPr/>
      <w:tcPr>
        <w:tcBorders>
          <w:bottom w:val="single" w:sz="12" w:space="0" w:color="5B9BD5"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rPr>
      <w:tblPr/>
      <w:tcPr>
        <w:tcBorders>
          <w:bottom w:val="single" w:sz="12" w:space="0" w:color="4472C4"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single" w:sz="12" w:space="0" w:color="5B9BD5" w:themeColor="accent1"/>
          <w:right w:val="none" w:sz="4" w:space="0" w:color="000000"/>
        </w:tcBorders>
        <w:shd w:val="clear" w:color="FFFFFF" w:fill="auto"/>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1" w:themeFillTint="34"/>
      </w:tcPr>
    </w:tblStylePr>
    <w:tblStylePr w:type="band1Horz">
      <w:rPr>
        <w:sz w:val="22"/>
      </w:rPr>
      <w:tblPr/>
      <w:tcPr>
        <w:shd w:val="clear" w:color="FFFFFF" w:fill="DDEAF6"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b/>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FFFFFF" w:fill="68A2D8" w:themeFill="accent1" w:themeFillTint="EA"/>
      </w:tcPr>
    </w:tblStylePr>
    <w:tblStylePr w:type="lastRow">
      <w:rPr>
        <w:b/>
      </w:rPr>
      <w:tblPr/>
      <w:tcPr>
        <w:tcBorders>
          <w:top w:val="single" w:sz="4" w:space="0" w:color="5B9BD5" w:themeColor="accent1"/>
        </w:tcBorders>
      </w:tcPr>
    </w:tblStylePr>
    <w:tblStylePr w:type="firstCol">
      <w:rPr>
        <w:b/>
      </w:rPr>
    </w:tblStylePr>
    <w:tblStylePr w:type="lastCol">
      <w:rPr>
        <w:b/>
      </w:rPr>
    </w:tblStylePr>
    <w:tblStylePr w:type="band1Vert">
      <w:rPr>
        <w:sz w:val="22"/>
      </w:rPr>
      <w:tblPr/>
      <w:tcPr>
        <w:shd w:val="clear" w:color="FFFFFF" w:fill="DEEBF6" w:themeFill="accent1" w:themeFillTint="32"/>
      </w:tcPr>
    </w:tblStylePr>
    <w:tblStylePr w:type="band1Horz">
      <w:rPr>
        <w:sz w:val="22"/>
      </w:rPr>
      <w:tblPr/>
      <w:tcPr>
        <w:shd w:val="clear" w:color="FFFFFF" w:fill="DEEBF6"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FFFFFF" w:fill="4472C4" w:themeFill="accent5"/>
      </w:tcPr>
    </w:tblStylePr>
    <w:tblStylePr w:type="lastRow">
      <w:rPr>
        <w:b/>
      </w:rPr>
      <w:tblPr/>
      <w:tcPr>
        <w:tcBorders>
          <w:top w:val="single" w:sz="4" w:space="0" w:color="4472C4" w:themeColor="accent5"/>
        </w:tcBorders>
      </w:tcPr>
    </w:tblStylePr>
    <w:tblStylePr w:type="firstCol">
      <w:rPr>
        <w:b/>
      </w:rPr>
    </w:tblStylePr>
    <w:tblStylePr w:type="lastCol">
      <w:rPr>
        <w:b/>
      </w:rPr>
    </w:tblStylePr>
    <w:tblStylePr w:type="band1Vert">
      <w:rPr>
        <w:sz w:val="22"/>
      </w:rPr>
      <w:tblPr/>
      <w:tcPr>
        <w:shd w:val="clear" w:color="FFFFFF" w:fill="D8E2F3" w:themeFill="accent5" w:themeFillTint="34"/>
      </w:tcPr>
    </w:tblStylePr>
    <w:tblStylePr w:type="band1Horz">
      <w:rPr>
        <w:sz w:val="22"/>
      </w:rPr>
      <w:tblPr/>
      <w:tcPr>
        <w:shd w:val="clear" w:color="FFFFFF" w:fill="D8E2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1"/>
      </w:tcPr>
    </w:tblStylePr>
    <w:tblStylePr w:type="lastRow">
      <w:rPr>
        <w:b/>
        <w:sz w:val="22"/>
      </w:rPr>
      <w:tblPr/>
      <w:tcPr>
        <w:tcBorders>
          <w:top w:val="single" w:sz="4" w:space="0" w:color="FFFFFF" w:themeColor="light1"/>
        </w:tcBorders>
        <w:shd w:val="clear" w:color="FFFFFF" w:fill="5B9BD5" w:themeFill="accent1"/>
      </w:tcPr>
    </w:tblStylePr>
    <w:tblStylePr w:type="firstCol">
      <w:rPr>
        <w:b/>
        <w:sz w:val="22"/>
      </w:rPr>
      <w:tblPr/>
      <w:tcPr>
        <w:shd w:val="clear" w:color="FFFFFF" w:fill="5B9BD5" w:themeFill="accent1"/>
      </w:tcPr>
    </w:tblStylePr>
    <w:tblStylePr w:type="lastCol">
      <w:rPr>
        <w:b/>
        <w:sz w:val="22"/>
      </w:rPr>
      <w:tblPr/>
      <w:tcPr>
        <w:shd w:val="clear" w:color="FFFFFF" w:fill="5B9BD5" w:themeFill="accent1"/>
      </w:tcPr>
    </w:tblStylePr>
    <w:tblStylePr w:type="band1Vert">
      <w:tblPr/>
      <w:tcPr>
        <w:shd w:val="clear" w:color="FFFFFF" w:fill="B3D0EB" w:themeFill="accent1" w:themeFillTint="75"/>
      </w:tcPr>
    </w:tblStylePr>
    <w:tblStylePr w:type="band1Horz">
      <w:tblPr/>
      <w:tcPr>
        <w:shd w:val="clear" w:color="FFFFFF" w:fill="B3D0EB"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5"/>
      </w:tcPr>
    </w:tblStylePr>
    <w:tblStylePr w:type="lastRow">
      <w:rPr>
        <w:b/>
        <w:sz w:val="22"/>
      </w:rPr>
      <w:tblPr/>
      <w:tcPr>
        <w:tcBorders>
          <w:top w:val="single" w:sz="4" w:space="0" w:color="FFFFFF" w:themeColor="light1"/>
        </w:tcBorders>
        <w:shd w:val="clear" w:color="FFFFFF" w:fill="4472C4" w:themeFill="accent5"/>
      </w:tcPr>
    </w:tblStylePr>
    <w:tblStylePr w:type="firstCol">
      <w:rPr>
        <w:b/>
        <w:sz w:val="22"/>
      </w:rPr>
      <w:tblPr/>
      <w:tcPr>
        <w:shd w:val="clear" w:color="FFFFFF" w:fill="4472C4" w:themeFill="accent5"/>
      </w:tcPr>
    </w:tblStylePr>
    <w:tblStylePr w:type="lastCol">
      <w:rPr>
        <w:b/>
        <w:sz w:val="22"/>
      </w:rPr>
      <w:tblPr/>
      <w:tcPr>
        <w:shd w:val="clear" w:color="FFFFFF" w:fill="4472C4" w:themeFill="accent5"/>
      </w:tcPr>
    </w:tblStylePr>
    <w:tblStylePr w:type="band1Vert">
      <w:tblPr/>
      <w:tcPr>
        <w:shd w:val="clear" w:color="FFFFFF" w:fill="A9BEE4" w:themeFill="accent5" w:themeFillTint="75"/>
      </w:tcPr>
    </w:tblStylePr>
    <w:tblStylePr w:type="band1Horz">
      <w:tblPr/>
      <w:tcPr>
        <w:shd w:val="clear" w:color="FFFFFF" w:fill="A9BE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5B9BD5" w:themeColor="accent1"/>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FFFFFF" w:fill="E1EFD8" w:themeFill="accent6" w:themeFillTint="34"/>
      </w:tcPr>
    </w:tblStylePr>
    <w:tblStylePr w:type="band1Horz">
      <w:rPr>
        <w:color w:val="254175" w:themeColor="accent5" w:themeShade="95"/>
        <w:sz w:val="22"/>
      </w:rPr>
      <w:tblPr/>
      <w:tcPr>
        <w:shd w:val="clear" w:color="FFFFFF" w:fill="E1EFD8" w:themeFill="accent6" w:themeFillTint="34"/>
      </w:tcPr>
    </w:tblStylePr>
    <w:tblStylePr w:type="band2Horz">
      <w:rPr>
        <w:color w:val="254175"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b/>
        <w:color w:val="ACCCEA" w:themeColor="accent1" w:themeTint="80"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CCCEA" w:themeColor="accent1" w:themeTint="80"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ACCCEA" w:themeColor="accent1" w:themeTint="80"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DEAF6" w:themeFill="accent1" w:themeFillTint="34"/>
      </w:tcPr>
    </w:tblStylePr>
    <w:tblStylePr w:type="band1Horz">
      <w:rPr>
        <w:color w:val="ACCCEA" w:themeColor="accent1" w:themeTint="80" w:themeShade="95"/>
        <w:sz w:val="22"/>
      </w:rPr>
      <w:tblPr/>
      <w:tcPr>
        <w:shd w:val="clear" w:color="FFFFFF" w:fill="DDEAF6" w:themeFill="accent1" w:themeFillTint="34"/>
      </w:tcPr>
    </w:tblStylePr>
    <w:tblStylePr w:type="band2Horz">
      <w:rPr>
        <w:color w:val="ACCCEA"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b/>
        <w:color w:val="254175" w:themeColor="accent5"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b/>
        <w:color w:val="254175" w:themeColor="accent5"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5"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254175" w:themeColor="accent5"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D8E2F3" w:themeFill="accent5" w:themeFillTint="34"/>
      </w:tcPr>
    </w:tblStylePr>
    <w:tblStylePr w:type="band1Horz">
      <w:rPr>
        <w:color w:val="254175" w:themeColor="accent5" w:themeShade="95"/>
        <w:sz w:val="22"/>
      </w:rPr>
      <w:tblPr/>
      <w:tcPr>
        <w:shd w:val="clear" w:color="FFFFFF" w:fill="D8E2F3" w:themeFill="accent5" w:themeFillTint="34"/>
      </w:tcPr>
    </w:tblStylePr>
    <w:tblStylePr w:type="band2Horz">
      <w:rPr>
        <w:color w:val="254175"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1" w:themeFillTint="40"/>
      </w:tcPr>
    </w:tblStylePr>
    <w:tblStylePr w:type="band1Horz">
      <w:tblPr/>
      <w:tcPr>
        <w:shd w:val="clear" w:color="FFFFFF" w:fill="D5E5F4"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5" w:themeFillTint="40"/>
      </w:tcPr>
    </w:tblStylePr>
    <w:tblStylePr w:type="band1Horz">
      <w:tblPr/>
      <w:tcPr>
        <w:shd w:val="clear" w:color="FFFFFF" w:fill="CFDB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lastRow">
      <w:rPr>
        <w:b/>
        <w:sz w:val="22"/>
      </w:rPr>
      <w:tblPr/>
      <w:tcPr>
        <w:tcBorders>
          <w:top w:val="single" w:sz="4" w:space="0" w:color="5B9BD5" w:themeColor="accent1"/>
          <w:left w:val="none" w:sz="4" w:space="0" w:color="000000"/>
          <w:bottom w:val="single" w:sz="4" w:space="0" w:color="5B9BD5"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lastRow">
      <w:rPr>
        <w:b/>
        <w:sz w:val="22"/>
      </w:rPr>
      <w:tblPr/>
      <w:tcPr>
        <w:tcBorders>
          <w:top w:val="single" w:sz="4" w:space="0" w:color="4472C4" w:themeColor="accent5"/>
          <w:left w:val="none" w:sz="4" w:space="0" w:color="000000"/>
          <w:bottom w:val="single" w:sz="4" w:space="0" w:color="4472C4"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1"/>
          <w:right w:val="single" w:sz="4" w:space="0" w:color="5B9BD5" w:themeColor="accent1"/>
        </w:tcBorders>
      </w:tcPr>
    </w:tblStylePr>
    <w:tblStylePr w:type="band1Horz">
      <w:rPr>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b/>
        <w:sz w:val="22"/>
      </w:rPr>
      <w:tblPr/>
      <w:tcPr>
        <w:shd w:val="clear" w:color="FFFFFF" w:fill="8DA9DB"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5"/>
          <w:right w:val="single" w:sz="4" w:space="0" w:color="4472C4" w:themeColor="accent5"/>
        </w:tcBorders>
      </w:tcPr>
    </w:tblStylePr>
    <w:tblStylePr w:type="band1Horz">
      <w:rPr>
        <w:sz w:val="22"/>
      </w:rPr>
      <w:tblPr/>
      <w:tcPr>
        <w:tcBorders>
          <w:top w:val="single" w:sz="4" w:space="0" w:color="4472C4" w:themeColor="accent5"/>
          <w:bottom w:val="single" w:sz="4" w:space="0" w:color="4472C4" w:themeColor="accent5"/>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b/>
        <w:sz w:val="22"/>
      </w:rPr>
      <w:tblPr/>
      <w:tcPr>
        <w:shd w:val="clear" w:color="FFFFFF" w:fill="5B9BD5"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1" w:themeFillTint="40"/>
      </w:tcPr>
    </w:tblStylePr>
    <w:tblStylePr w:type="band1Horz">
      <w:rPr>
        <w:sz w:val="22"/>
      </w:rPr>
      <w:tblPr/>
      <w:tcPr>
        <w:shd w:val="clear" w:color="FFFFFF" w:fill="D5E5F4"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b/>
        <w:sz w:val="22"/>
      </w:rPr>
      <w:tblPr/>
      <w:tcPr>
        <w:shd w:val="clear" w:color="FFFFFF" w:fill="4472C4"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5" w:themeFillTint="40"/>
      </w:tcPr>
    </w:tblStylePr>
    <w:tblStylePr w:type="band1Horz">
      <w:rPr>
        <w:sz w:val="22"/>
      </w:rPr>
      <w:tblPr/>
      <w:tcPr>
        <w:shd w:val="clear" w:color="FFFFFF" w:fill="CFDB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tblStylePr w:type="firstRow">
      <w:rPr>
        <w:b/>
        <w:color w:val="FFFFFF" w:themeColor="light1"/>
        <w:sz w:val="22"/>
      </w:rPr>
      <w:tblPr/>
      <w:tcPr>
        <w:tcBorders>
          <w:top w:val="single" w:sz="32" w:space="0" w:color="5B9BD5" w:themeColor="accent1"/>
          <w:bottom w:val="single" w:sz="12" w:space="0" w:color="FFFFFF" w:themeColor="light1"/>
        </w:tcBorders>
        <w:shd w:val="clear" w:color="FFFFFF" w:fill="5B9BD5"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FFFFFF"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5B9BD5" w:themeFill="accent1"/>
      </w:tcPr>
    </w:tblStylePr>
    <w:tblStylePr w:type="band2Horz">
      <w:tblPr/>
      <w:tcPr>
        <w:tcBorders>
          <w:top w:val="single" w:sz="4" w:space="0" w:color="FFFFFF" w:themeColor="light1"/>
          <w:bottom w:val="single" w:sz="4" w:space="0" w:color="FFFFFF" w:themeColor="light1"/>
        </w:tcBorders>
        <w:shd w:val="clear" w:color="FFFFFF" w:fill="5B9BD5"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tblStylePr w:type="firstRow">
      <w:rPr>
        <w:b/>
        <w:color w:val="FFFFFF" w:themeColor="light1"/>
        <w:sz w:val="22"/>
      </w:rPr>
      <w:tblPr/>
      <w:tcPr>
        <w:tcBorders>
          <w:top w:val="single" w:sz="32" w:space="0" w:color="4472C4" w:themeColor="accent5"/>
          <w:bottom w:val="single" w:sz="12" w:space="0" w:color="FFFFFF" w:themeColor="light1"/>
        </w:tcBorders>
        <w:shd w:val="clear" w:color="FFFFFF" w:fill="8DA9D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5"/>
          <w:right w:val="single" w:sz="4" w:space="0" w:color="FFFFFF" w:themeColor="light1"/>
        </w:tcBorders>
      </w:tcPr>
    </w:tblStylePr>
    <w:tblStylePr w:type="lastCol">
      <w:tblPr/>
      <w:tcPr>
        <w:tcBorders>
          <w:left w:val="single" w:sz="4" w:space="0" w:color="FFFFFF" w:themeColor="light1"/>
          <w:right w:val="single" w:sz="32" w:space="0" w:color="4472C4" w:themeColor="accent5"/>
        </w:tcBorders>
      </w:tcPr>
    </w:tblStylePr>
    <w:tblStylePr w:type="band1Vert">
      <w:tblPr/>
      <w:tcPr>
        <w:tcBorders>
          <w:left w:val="single" w:sz="4" w:space="0" w:color="FFFFFF" w:themeColor="light1"/>
          <w:right w:val="single" w:sz="4" w:space="0" w:color="FFFFFF" w:themeColor="light1"/>
        </w:tcBorders>
        <w:shd w:val="clear" w:color="FFFFFF"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8DA9DB" w:themeFill="accent5" w:themeFillTint="9A"/>
      </w:tcPr>
    </w:tblStylePr>
    <w:tblStylePr w:type="band2Horz">
      <w:tblPr/>
      <w:tcPr>
        <w:tcBorders>
          <w:top w:val="single" w:sz="4" w:space="0" w:color="FFFFFF" w:themeColor="light1"/>
          <w:bottom w:val="single" w:sz="4" w:space="0" w:color="FFFFFF" w:themeColor="light1"/>
        </w:tcBorders>
        <w:shd w:val="clear" w:color="FFFFFF" w:fill="8DA9DB"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4472C4" w:themeColor="accent5"/>
        </w:tcBorders>
      </w:tcPr>
    </w:tblStylePr>
    <w:tblStylePr w:type="lastRow">
      <w:rPr>
        <w:b/>
        <w:color w:val="8DA9DB" w:themeColor="accent5" w:themeTint="9A" w:themeShade="95"/>
      </w:rPr>
      <w:tblPr/>
      <w:tcPr>
        <w:tcBorders>
          <w:top w:val="single" w:sz="4" w:space="0" w:color="4472C4" w:themeColor="accent5"/>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5B9BD5" w:themeColor="accent1"/>
      </w:tblBorders>
    </w:tblPr>
    <w:tblStylePr w:type="firstRow">
      <w:rPr>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fill="FFFFFF" w:themeFill="light1"/>
      </w:tcPr>
    </w:tblStylePr>
    <w:tblStylePr w:type="lastRow">
      <w:rPr>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FFFFFF" w:fill="D5E5F4" w:themeFill="accent1" w:themeFillTint="40"/>
      </w:tcPr>
    </w:tblStylePr>
    <w:tblStylePr w:type="band1Horz">
      <w:rPr>
        <w:color w:val="245A8D" w:themeColor="accent1" w:themeShade="95"/>
        <w:sz w:val="22"/>
      </w:rPr>
      <w:tblPr/>
      <w:tcPr>
        <w:shd w:val="clear" w:color="FFFFFF" w:fill="D5E5F4" w:themeFill="accent1" w:themeFillTint="40"/>
      </w:tcPr>
    </w:tblStylePr>
    <w:tblStylePr w:type="band2Horz">
      <w:rPr>
        <w:color w:val="245A8D"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8DA9DB" w:themeColor="accent5" w:themeTint="9A"/>
      </w:tblBorders>
    </w:tblPr>
    <w:tblStylePr w:type="firstRow">
      <w:rPr>
        <w:i/>
        <w:color w:val="8DA9DB" w:themeColor="accent5" w:themeTint="9A" w:themeShade="95"/>
        <w:sz w:val="22"/>
      </w:rPr>
      <w:tblPr/>
      <w:tcPr>
        <w:tcBorders>
          <w:top w:val="none" w:sz="4" w:space="0" w:color="000000"/>
          <w:left w:val="none" w:sz="4" w:space="0" w:color="000000"/>
          <w:bottom w:val="single" w:sz="4" w:space="0" w:color="4472C4" w:themeColor="accent5"/>
          <w:right w:val="none" w:sz="4" w:space="0" w:color="000000"/>
        </w:tcBorders>
        <w:shd w:val="clear" w:color="FFFFFF" w:fill="FFFFFF" w:themeFill="light1"/>
      </w:tcPr>
    </w:tblStylePr>
    <w:tblStylePr w:type="lastRow">
      <w:rPr>
        <w:i/>
        <w:color w:val="8DA9DB" w:themeColor="accent5" w:themeTint="9A" w:themeShade="95"/>
        <w:sz w:val="22"/>
      </w:rPr>
      <w:tblPr/>
      <w:tcPr>
        <w:tcBorders>
          <w:top w:val="single" w:sz="4" w:space="0" w:color="4472C4"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8DA9DB" w:themeColor="accent5" w:themeTint="9A" w:themeShade="95"/>
        <w:sz w:val="22"/>
      </w:rPr>
      <w:tblPr/>
      <w:tcPr>
        <w:tcBorders>
          <w:top w:val="none" w:sz="4" w:space="0" w:color="000000"/>
          <w:left w:val="none" w:sz="4" w:space="0" w:color="000000"/>
          <w:bottom w:val="none" w:sz="4" w:space="0" w:color="000000"/>
          <w:right w:val="single" w:sz="4" w:space="0" w:color="4472C4" w:themeColor="accent5"/>
        </w:tcBorders>
        <w:shd w:val="clear" w:color="FFFFFF" w:fill="auto"/>
      </w:tcPr>
    </w:tblStylePr>
    <w:tblStylePr w:type="lastCol">
      <w:rPr>
        <w:i/>
        <w:color w:val="8DA9DB" w:themeColor="accent5" w:themeTint="9A" w:themeShade="95"/>
        <w:sz w:val="22"/>
      </w:rPr>
      <w:tblPr/>
      <w:tcPr>
        <w:tcBorders>
          <w:top w:val="none" w:sz="4" w:space="0" w:color="000000"/>
          <w:left w:val="single" w:sz="4" w:space="0" w:color="4472C4" w:themeColor="accent5"/>
          <w:bottom w:val="none" w:sz="4" w:space="0" w:color="000000"/>
          <w:right w:val="none" w:sz="4" w:space="0" w:color="000000"/>
        </w:tcBorders>
        <w:shd w:val="clear" w:color="FFFFFF" w:fill="auto"/>
      </w:tcPr>
    </w:tblStylePr>
    <w:tblStylePr w:type="band1Vert">
      <w:tblPr/>
      <w:tcPr>
        <w:shd w:val="clear" w:color="FFFFFF" w:fill="CFDBF0" w:themeFill="accent5" w:themeFillTint="40"/>
      </w:tcPr>
    </w:tblStylePr>
    <w:tblStylePr w:type="band1Horz">
      <w:rPr>
        <w:color w:val="8DA9DB" w:themeColor="accent5" w:themeTint="9A" w:themeShade="95"/>
        <w:sz w:val="22"/>
      </w:rPr>
      <w:tblPr/>
      <w:tcPr>
        <w:shd w:val="clear" w:color="FFFFFF" w:fill="CFDBF0" w:themeFill="accent5" w:themeFillTint="40"/>
      </w:tcPr>
    </w:tblStylePr>
    <w:tblStylePr w:type="band2Horz">
      <w:rPr>
        <w:color w:val="8DA9DB"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au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Lined-Accent1">
    <w:name w:val="Lined - Accent 1"/>
    <w:basedOn w:val="TableauNormal"/>
    <w:uiPriority w:val="99"/>
    <w:tblPr>
      <w:tblStyleRowBandSize w:val="1"/>
      <w:tblStyleColBandSize w:val="1"/>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Lined-Accent2">
    <w:name w:val="Lined - Accent 2"/>
    <w:basedOn w:val="TableauNormal"/>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auNormal"/>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auNormal"/>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auNormal"/>
    <w:uiPriority w:val="99"/>
    <w:tblPr>
      <w:tblStyleRowBandSize w:val="1"/>
      <w:tblStyleColBandSize w:val="1"/>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Lined-Accent6">
    <w:name w:val="Lined - Accent 6"/>
    <w:basedOn w:val="TableauNormal"/>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au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2F2F2" w:themeFill="text1" w:themeFillTint="0D"/>
      </w:tcPr>
    </w:tblStylePr>
    <w:tblStylePr w:type="band1Horz">
      <w:rPr>
        <w:sz w:val="22"/>
      </w:rPr>
    </w:tblStylePr>
    <w:tblStylePr w:type="band2Horz">
      <w:rPr>
        <w:sz w:val="22"/>
      </w:rPr>
      <w:tblPr/>
      <w:tcPr>
        <w:shd w:val="clear" w:color="FFFFFF" w:fill="F2F2F2" w:themeFill="text1" w:themeFillTint="0D"/>
      </w:tcPr>
    </w:tblStylePr>
  </w:style>
  <w:style w:type="table" w:customStyle="1" w:styleId="BorderedLined-Accent1">
    <w:name w:val="Bordered &amp; Lined - Accent 1"/>
    <w:basedOn w:val="Tableau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tblStylePr w:type="firstRow">
      <w:rPr>
        <w:sz w:val="22"/>
      </w:rPr>
      <w:tblPr/>
      <w:tcPr>
        <w:shd w:val="clear" w:color="FFFFFF" w:fill="68A2D8" w:themeFill="accent1" w:themeFillTint="EA"/>
      </w:tcPr>
    </w:tblStylePr>
    <w:tblStylePr w:type="lastRow">
      <w:rPr>
        <w:sz w:val="22"/>
      </w:rPr>
      <w:tblPr/>
      <w:tcPr>
        <w:shd w:val="clear" w:color="FFFFFF" w:fill="68A2D8" w:themeFill="accent1" w:themeFillTint="EA"/>
      </w:tcPr>
    </w:tblStylePr>
    <w:tblStylePr w:type="firstCol">
      <w:rPr>
        <w:sz w:val="22"/>
      </w:rPr>
      <w:tblPr/>
      <w:tcPr>
        <w:shd w:val="clear" w:color="FFFFFF" w:fill="68A2D8" w:themeFill="accent1" w:themeFillTint="EA"/>
      </w:tcPr>
    </w:tblStylePr>
    <w:tblStylePr w:type="lastCol">
      <w:rPr>
        <w:sz w:val="22"/>
      </w:rPr>
      <w:tblPr/>
      <w:tcPr>
        <w:shd w:val="clear" w:color="FFFFFF" w:fill="68A2D8" w:themeFill="accent1" w:themeFillTint="EA"/>
      </w:tcPr>
    </w:tblStylePr>
    <w:tblStylePr w:type="band1Vert">
      <w:rPr>
        <w:sz w:val="22"/>
      </w:rPr>
    </w:tblStylePr>
    <w:tblStylePr w:type="band2Vert">
      <w:rPr>
        <w:sz w:val="22"/>
      </w:rPr>
      <w:tblPr/>
      <w:tcPr>
        <w:shd w:val="clear" w:color="FFFFFF" w:fill="CBDFF1" w:themeFill="accent1" w:themeFillTint="50"/>
      </w:tcPr>
    </w:tblStylePr>
    <w:tblStylePr w:type="band1Horz">
      <w:rPr>
        <w:sz w:val="22"/>
      </w:rPr>
    </w:tblStylePr>
    <w:tblStylePr w:type="band2Horz">
      <w:rPr>
        <w:sz w:val="22"/>
      </w:rPr>
      <w:tblPr/>
      <w:tcPr>
        <w:shd w:val="clear" w:color="FFFFFF" w:fill="CBDFF1" w:themeFill="accent1" w:themeFillTint="50"/>
      </w:tcPr>
    </w:tblStylePr>
  </w:style>
  <w:style w:type="table" w:customStyle="1" w:styleId="BorderedLined-Accent2">
    <w:name w:val="Bordered &amp; Lined - Accent 2"/>
    <w:basedOn w:val="TableauNormal"/>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auNormal"/>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auNormal"/>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au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sz w:val="22"/>
      </w:rPr>
      <w:tblPr/>
      <w:tcPr>
        <w:shd w:val="clear" w:color="FFFFFF" w:fill="4472C4" w:themeFill="accent5"/>
      </w:tcPr>
    </w:tblStylePr>
    <w:tblStylePr w:type="lastRow">
      <w:rPr>
        <w:sz w:val="22"/>
      </w:rPr>
      <w:tblPr/>
      <w:tcPr>
        <w:shd w:val="clear" w:color="FFFFFF" w:fill="4472C4" w:themeFill="accent5"/>
      </w:tcPr>
    </w:tblStylePr>
    <w:tblStylePr w:type="firstCol">
      <w:rPr>
        <w:sz w:val="22"/>
      </w:rPr>
      <w:tblPr/>
      <w:tcPr>
        <w:shd w:val="clear" w:color="FFFFFF" w:fill="4472C4" w:themeFill="accent5"/>
      </w:tcPr>
    </w:tblStylePr>
    <w:tblStylePr w:type="lastCol">
      <w:rPr>
        <w:sz w:val="22"/>
      </w:rPr>
      <w:tblPr/>
      <w:tcPr>
        <w:shd w:val="clear" w:color="FFFFFF" w:fill="4472C4" w:themeFill="accent5"/>
      </w:tcPr>
    </w:tblStylePr>
    <w:tblStylePr w:type="band1Vert">
      <w:rPr>
        <w:sz w:val="22"/>
      </w:rPr>
    </w:tblStylePr>
    <w:tblStylePr w:type="band2Vert">
      <w:rPr>
        <w:sz w:val="22"/>
      </w:rPr>
      <w:tblPr/>
      <w:tcPr>
        <w:shd w:val="clear" w:color="FFFFFF" w:fill="D8E2F3" w:themeFill="accent5" w:themeFillTint="34"/>
      </w:tcPr>
    </w:tblStylePr>
    <w:tblStylePr w:type="band1Horz">
      <w:rPr>
        <w:sz w:val="22"/>
      </w:rPr>
    </w:tblStylePr>
    <w:tblStylePr w:type="band2Horz">
      <w:rPr>
        <w:sz w:val="22"/>
      </w:rPr>
      <w:tblPr/>
      <w:tcPr>
        <w:shd w:val="clear" w:color="FFFFFF" w:fill="D8E2F3" w:themeFill="accent5" w:themeFillTint="34"/>
      </w:tcPr>
    </w:tblStylePr>
  </w:style>
  <w:style w:type="table" w:customStyle="1" w:styleId="BorderedLined-Accent6">
    <w:name w:val="Bordered &amp; Lined - Accent 6"/>
    <w:basedOn w:val="Tableau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au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sz w:val="22"/>
      </w:rPr>
      <w:tblPr/>
      <w:tcPr>
        <w:tcBorders>
          <w:bottom w:val="single" w:sz="12" w:space="0" w:color="5B9BD5" w:themeColor="accent1"/>
        </w:tcBorders>
      </w:tcPr>
    </w:tblStylePr>
    <w:tblStylePr w:type="lastRow">
      <w:rPr>
        <w:sz w:val="22"/>
      </w:rPr>
      <w:tblPr/>
      <w:tcPr>
        <w:tcBorders>
          <w:top w:val="single" w:sz="12" w:space="0" w:color="5B9BD5" w:themeColor="accent1"/>
        </w:tcBorders>
      </w:tcPr>
    </w:tblStylePr>
    <w:tblStylePr w:type="firstCol">
      <w:rPr>
        <w:sz w:val="22"/>
      </w:rPr>
    </w:tblStylePr>
    <w:tblStylePr w:type="lastCol">
      <w:rPr>
        <w:sz w:val="22"/>
      </w:rPr>
      <w:tblPr/>
      <w:tcPr>
        <w:tcBorders>
          <w:left w:val="single" w:sz="12" w:space="0" w:color="5B9BD5" w:themeColor="accent1"/>
        </w:tcBorders>
      </w:tcPr>
    </w:tblStylePr>
    <w:tblStylePr w:type="band1Horz">
      <w:rPr>
        <w:sz w:val="22"/>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StylePr>
  </w:style>
  <w:style w:type="table" w:customStyle="1" w:styleId="Bordered-Accent2">
    <w:name w:val="Bordered - Accent 2"/>
    <w:basedOn w:val="Tableau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au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au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au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sz w:val="22"/>
      </w:rPr>
      <w:tblPr/>
      <w:tcPr>
        <w:tcBorders>
          <w:bottom w:val="single" w:sz="12" w:space="0" w:color="4472C4" w:themeColor="accent5"/>
        </w:tcBorders>
      </w:tcPr>
    </w:tblStylePr>
    <w:tblStylePr w:type="lastRow">
      <w:rPr>
        <w:sz w:val="22"/>
      </w:rPr>
      <w:tblPr/>
      <w:tcPr>
        <w:tcBorders>
          <w:top w:val="single" w:sz="12" w:space="0" w:color="4472C4" w:themeColor="accent5"/>
        </w:tcBorders>
      </w:tcPr>
    </w:tblStylePr>
    <w:tblStylePr w:type="firstCol">
      <w:rPr>
        <w:sz w:val="22"/>
      </w:rPr>
    </w:tblStylePr>
    <w:tblStylePr w:type="lastCol">
      <w:rPr>
        <w:sz w:val="22"/>
      </w:rPr>
      <w:tblPr/>
      <w:tcPr>
        <w:tcBorders>
          <w:left w:val="single" w:sz="12" w:space="0" w:color="4472C4" w:themeColor="accent5"/>
        </w:tcBorders>
      </w:tcPr>
    </w:tblStylePr>
    <w:tblStylePr w:type="band1Horz">
      <w:rPr>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tcPr>
    </w:tblStylePr>
  </w:style>
  <w:style w:type="table" w:customStyle="1" w:styleId="Bordered-Accent6">
    <w:name w:val="Bordered - Accent 6"/>
    <w:basedOn w:val="Tableau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841</Words>
  <Characters>4629</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Nicole Bidegaray</cp:lastModifiedBy>
  <cp:revision>5</cp:revision>
  <dcterms:created xsi:type="dcterms:W3CDTF">2026-05-22T15:19:00Z</dcterms:created>
  <dcterms:modified xsi:type="dcterms:W3CDTF">2026-05-22T15:19:00Z</dcterms:modified>
  <dc:language>fr-FR</dc:language>
</cp:coreProperties>
</file>